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0170D" w14:textId="77777777" w:rsidR="003B6887" w:rsidRDefault="003B6887" w:rsidP="00E10416">
      <w:pPr>
        <w:pStyle w:val="Heading"/>
      </w:pPr>
      <w:r>
        <w:t xml:space="preserve">National Maternity and Perinatal Audit </w:t>
      </w:r>
    </w:p>
    <w:p w14:paraId="11810EFD" w14:textId="77777777" w:rsidR="0023686F" w:rsidRPr="009C0087" w:rsidRDefault="003B6887" w:rsidP="00E10416">
      <w:pPr>
        <w:pStyle w:val="Heading"/>
      </w:pPr>
      <w:r>
        <w:t xml:space="preserve">Draft Quality Improvement plan </w:t>
      </w:r>
    </w:p>
    <w:p w14:paraId="1F28BB68" w14:textId="77777777" w:rsidR="0023686F" w:rsidRPr="009C0087" w:rsidRDefault="003B6887" w:rsidP="00AF5AB0">
      <w:pPr>
        <w:pStyle w:val="Subheading"/>
        <w:spacing w:after="0" w:line="240" w:lineRule="auto"/>
      </w:pPr>
      <w:r>
        <w:t xml:space="preserve">Summary </w:t>
      </w:r>
    </w:p>
    <w:p w14:paraId="78AA40CC" w14:textId="02391A6B" w:rsidR="003B6887" w:rsidRPr="003B6887" w:rsidRDefault="003B6887" w:rsidP="00AF5AB0">
      <w:pPr>
        <w:spacing w:after="0" w:line="240" w:lineRule="auto"/>
        <w:rPr>
          <w:rFonts w:cstheme="minorHAnsi"/>
          <w:sz w:val="24"/>
          <w:szCs w:val="24"/>
        </w:rPr>
      </w:pPr>
      <w:r w:rsidRPr="003B6887">
        <w:rPr>
          <w:rFonts w:cstheme="minorHAnsi"/>
          <w:sz w:val="24"/>
          <w:szCs w:val="24"/>
        </w:rPr>
        <w:t xml:space="preserve">The overarching aim of this quality improvement plan is to articulate the </w:t>
      </w:r>
      <w:r w:rsidR="00D56DF9">
        <w:rPr>
          <w:rFonts w:cstheme="minorHAnsi"/>
          <w:sz w:val="24"/>
          <w:szCs w:val="24"/>
        </w:rPr>
        <w:t>means</w:t>
      </w:r>
      <w:r w:rsidR="00D56DF9" w:rsidRPr="003B6887">
        <w:rPr>
          <w:rFonts w:cstheme="minorHAnsi"/>
          <w:sz w:val="24"/>
          <w:szCs w:val="24"/>
        </w:rPr>
        <w:t xml:space="preserve"> </w:t>
      </w:r>
      <w:r w:rsidRPr="003B6887">
        <w:rPr>
          <w:rFonts w:cstheme="minorHAnsi"/>
          <w:sz w:val="24"/>
          <w:szCs w:val="24"/>
        </w:rPr>
        <w:t xml:space="preserve">by which the National Maternity and Perinatal Audit (NMPA) </w:t>
      </w:r>
      <w:r>
        <w:rPr>
          <w:rFonts w:cstheme="minorHAnsi"/>
          <w:sz w:val="24"/>
          <w:szCs w:val="24"/>
        </w:rPr>
        <w:t xml:space="preserve">will </w:t>
      </w:r>
      <w:r w:rsidRPr="003B6887">
        <w:rPr>
          <w:rFonts w:cstheme="minorHAnsi"/>
          <w:sz w:val="24"/>
          <w:szCs w:val="24"/>
        </w:rPr>
        <w:t>enable improvements in NHS maternity and neonatal care, in order to optimise outcomes for women and their babies</w:t>
      </w:r>
      <w:r>
        <w:rPr>
          <w:rFonts w:cstheme="minorHAnsi"/>
          <w:sz w:val="24"/>
          <w:szCs w:val="24"/>
        </w:rPr>
        <w:t xml:space="preserve"> for the current contact period (</w:t>
      </w:r>
      <w:r w:rsidR="00D56DF9">
        <w:rPr>
          <w:rFonts w:cstheme="minorHAnsi"/>
          <w:sz w:val="24"/>
          <w:szCs w:val="24"/>
        </w:rPr>
        <w:t xml:space="preserve">up to </w:t>
      </w:r>
      <w:r>
        <w:rPr>
          <w:rFonts w:cstheme="minorHAnsi"/>
          <w:sz w:val="24"/>
          <w:szCs w:val="24"/>
        </w:rPr>
        <w:t>5 years)</w:t>
      </w:r>
      <w:r w:rsidRPr="003B6887">
        <w:rPr>
          <w:rFonts w:cstheme="minorHAnsi"/>
          <w:sz w:val="24"/>
          <w:szCs w:val="24"/>
        </w:rPr>
        <w:t xml:space="preserve">. </w:t>
      </w:r>
    </w:p>
    <w:p w14:paraId="3684BEE8" w14:textId="77777777" w:rsidR="003B6887" w:rsidRPr="003B6887" w:rsidRDefault="003B6887" w:rsidP="00AF5AB0">
      <w:pPr>
        <w:spacing w:after="0" w:line="240" w:lineRule="auto"/>
        <w:rPr>
          <w:rFonts w:cstheme="minorHAnsi"/>
          <w:sz w:val="24"/>
          <w:szCs w:val="24"/>
        </w:rPr>
      </w:pPr>
    </w:p>
    <w:p w14:paraId="1D9C9A3B" w14:textId="77777777" w:rsidR="003B6887" w:rsidRPr="003B6887" w:rsidRDefault="003B6887" w:rsidP="00AF5AB0">
      <w:pPr>
        <w:pStyle w:val="Subheading"/>
        <w:spacing w:after="0" w:line="240" w:lineRule="auto"/>
        <w:rPr>
          <w:rFonts w:cstheme="minorHAnsi"/>
          <w:sz w:val="24"/>
          <w:szCs w:val="24"/>
        </w:rPr>
      </w:pPr>
      <w:r>
        <w:t xml:space="preserve">Background </w:t>
      </w:r>
    </w:p>
    <w:p w14:paraId="1BD59C02" w14:textId="1A414B7A" w:rsidR="003B6887" w:rsidRDefault="003B6887" w:rsidP="00AF5AB0">
      <w:pPr>
        <w:spacing w:after="0" w:line="240" w:lineRule="auto"/>
        <w:rPr>
          <w:rFonts w:cstheme="minorHAnsi"/>
          <w:sz w:val="24"/>
          <w:szCs w:val="24"/>
        </w:rPr>
      </w:pPr>
      <w:r w:rsidRPr="003B6887">
        <w:rPr>
          <w:rFonts w:cstheme="minorHAnsi"/>
          <w:sz w:val="24"/>
          <w:szCs w:val="24"/>
        </w:rPr>
        <w:t>Since 2016 the NMPA has built an expert</w:t>
      </w:r>
      <w:r>
        <w:rPr>
          <w:rFonts w:cstheme="minorHAnsi"/>
          <w:sz w:val="24"/>
          <w:szCs w:val="24"/>
        </w:rPr>
        <w:t>,</w:t>
      </w:r>
      <w:r w:rsidRPr="003B6887">
        <w:rPr>
          <w:rFonts w:cstheme="minorHAnsi"/>
          <w:sz w:val="24"/>
          <w:szCs w:val="24"/>
        </w:rPr>
        <w:t xml:space="preserve"> multidisciplinary </w:t>
      </w:r>
      <w:r>
        <w:rPr>
          <w:rFonts w:cstheme="minorHAnsi"/>
          <w:sz w:val="24"/>
          <w:szCs w:val="24"/>
        </w:rPr>
        <w:t>a</w:t>
      </w:r>
      <w:r w:rsidRPr="003B6887">
        <w:rPr>
          <w:rFonts w:cstheme="minorHAnsi"/>
          <w:sz w:val="24"/>
          <w:szCs w:val="24"/>
        </w:rPr>
        <w:t xml:space="preserve">udit </w:t>
      </w:r>
      <w:r>
        <w:rPr>
          <w:rFonts w:cstheme="minorHAnsi"/>
          <w:sz w:val="24"/>
          <w:szCs w:val="24"/>
        </w:rPr>
        <w:t>t</w:t>
      </w:r>
      <w:r w:rsidRPr="003B6887">
        <w:rPr>
          <w:rFonts w:cstheme="minorHAnsi"/>
          <w:sz w:val="24"/>
          <w:szCs w:val="24"/>
        </w:rPr>
        <w:t xml:space="preserve">eam of </w:t>
      </w:r>
      <w:r>
        <w:rPr>
          <w:rFonts w:cstheme="minorHAnsi"/>
          <w:sz w:val="24"/>
          <w:szCs w:val="24"/>
        </w:rPr>
        <w:t>healthcare professionals</w:t>
      </w:r>
      <w:r w:rsidRPr="003B6887">
        <w:rPr>
          <w:rFonts w:cstheme="minorHAnsi"/>
          <w:sz w:val="24"/>
          <w:szCs w:val="24"/>
        </w:rPr>
        <w:t>, methodologists</w:t>
      </w:r>
      <w:r w:rsidR="006E4024">
        <w:rPr>
          <w:rFonts w:cstheme="minorHAnsi"/>
          <w:sz w:val="24"/>
          <w:szCs w:val="24"/>
        </w:rPr>
        <w:t>, analysts</w:t>
      </w:r>
      <w:r w:rsidRPr="003B6887">
        <w:rPr>
          <w:rFonts w:cstheme="minorHAnsi"/>
          <w:sz w:val="24"/>
          <w:szCs w:val="24"/>
        </w:rPr>
        <w:t xml:space="preserve"> and project management staff based within the Clinical Quality department at the RCOG</w:t>
      </w:r>
      <w:r>
        <w:rPr>
          <w:rFonts w:cstheme="minorHAnsi"/>
          <w:sz w:val="24"/>
          <w:szCs w:val="24"/>
        </w:rPr>
        <w:t>.</w:t>
      </w:r>
    </w:p>
    <w:p w14:paraId="6CCEB2A5" w14:textId="77777777" w:rsidR="00AF5AB0" w:rsidRDefault="00AF5AB0" w:rsidP="00AF5AB0">
      <w:pPr>
        <w:spacing w:after="0" w:line="240" w:lineRule="auto"/>
        <w:rPr>
          <w:rFonts w:cstheme="minorHAnsi"/>
          <w:sz w:val="24"/>
          <w:szCs w:val="24"/>
        </w:rPr>
      </w:pPr>
    </w:p>
    <w:p w14:paraId="50A84D71" w14:textId="02A29EBB" w:rsidR="003B6887" w:rsidRDefault="003B6887" w:rsidP="00AF5AB0">
      <w:pPr>
        <w:spacing w:after="0" w:line="240" w:lineRule="auto"/>
        <w:rPr>
          <w:rFonts w:cstheme="minorHAnsi"/>
          <w:sz w:val="24"/>
          <w:szCs w:val="24"/>
        </w:rPr>
      </w:pPr>
      <w:r>
        <w:rPr>
          <w:rFonts w:cstheme="minorHAnsi"/>
          <w:sz w:val="24"/>
          <w:szCs w:val="24"/>
        </w:rPr>
        <w:t>I</w:t>
      </w:r>
      <w:r w:rsidRPr="003B6887">
        <w:rPr>
          <w:rFonts w:cstheme="minorHAnsi"/>
          <w:sz w:val="24"/>
          <w:szCs w:val="24"/>
        </w:rPr>
        <w:t xml:space="preserve">nfrastructure </w:t>
      </w:r>
      <w:r>
        <w:rPr>
          <w:rFonts w:cstheme="minorHAnsi"/>
          <w:sz w:val="24"/>
          <w:szCs w:val="24"/>
        </w:rPr>
        <w:t xml:space="preserve">to support the audit </w:t>
      </w:r>
      <w:r w:rsidRPr="003B6887">
        <w:rPr>
          <w:rFonts w:cstheme="minorHAnsi"/>
          <w:sz w:val="24"/>
          <w:szCs w:val="24"/>
        </w:rPr>
        <w:t>includ</w:t>
      </w:r>
      <w:r>
        <w:rPr>
          <w:rFonts w:cstheme="minorHAnsi"/>
          <w:sz w:val="24"/>
          <w:szCs w:val="24"/>
        </w:rPr>
        <w:t>es</w:t>
      </w:r>
      <w:r w:rsidRPr="003B6887">
        <w:rPr>
          <w:rFonts w:cstheme="minorHAnsi"/>
          <w:sz w:val="24"/>
          <w:szCs w:val="24"/>
        </w:rPr>
        <w:t xml:space="preserve"> relationships with </w:t>
      </w:r>
      <w:r w:rsidR="00D56DF9">
        <w:rPr>
          <w:rFonts w:cstheme="minorHAnsi"/>
          <w:sz w:val="24"/>
          <w:szCs w:val="24"/>
        </w:rPr>
        <w:t xml:space="preserve">centralised </w:t>
      </w:r>
      <w:r w:rsidRPr="003B6887">
        <w:rPr>
          <w:rFonts w:cstheme="minorHAnsi"/>
          <w:sz w:val="24"/>
          <w:szCs w:val="24"/>
        </w:rPr>
        <w:t>data providers</w:t>
      </w:r>
      <w:r w:rsidR="00D56DF9">
        <w:rPr>
          <w:rFonts w:cstheme="minorHAnsi"/>
          <w:sz w:val="24"/>
          <w:szCs w:val="24"/>
        </w:rPr>
        <w:t xml:space="preserve"> and</w:t>
      </w:r>
      <w:r w:rsidRPr="003B6887">
        <w:rPr>
          <w:rFonts w:cstheme="minorHAnsi"/>
          <w:sz w:val="24"/>
          <w:szCs w:val="24"/>
        </w:rPr>
        <w:t xml:space="preserve"> </w:t>
      </w:r>
      <w:r w:rsidR="00D56DF9">
        <w:rPr>
          <w:rFonts w:cstheme="minorHAnsi"/>
          <w:sz w:val="24"/>
          <w:szCs w:val="24"/>
        </w:rPr>
        <w:t xml:space="preserve">Trusts and Boards, </w:t>
      </w:r>
      <w:r w:rsidRPr="003B6887">
        <w:rPr>
          <w:rFonts w:cstheme="minorHAnsi"/>
          <w:sz w:val="24"/>
          <w:szCs w:val="24"/>
        </w:rPr>
        <w:t xml:space="preserve">an interactive web tool and an integrated Women and Families Involvement group. </w:t>
      </w:r>
    </w:p>
    <w:p w14:paraId="63AFB84C" w14:textId="77777777" w:rsidR="00AF5AB0" w:rsidRDefault="00AF5AB0" w:rsidP="00AF5AB0">
      <w:pPr>
        <w:spacing w:after="0" w:line="240" w:lineRule="auto"/>
        <w:rPr>
          <w:rFonts w:cstheme="minorHAnsi"/>
          <w:sz w:val="24"/>
          <w:szCs w:val="24"/>
        </w:rPr>
      </w:pPr>
    </w:p>
    <w:p w14:paraId="673E2A0D" w14:textId="77777777" w:rsidR="003B6887" w:rsidRPr="003B6887" w:rsidRDefault="003B6887" w:rsidP="00AF5AB0">
      <w:pPr>
        <w:spacing w:after="0" w:line="240" w:lineRule="auto"/>
        <w:rPr>
          <w:rFonts w:cstheme="minorHAnsi"/>
          <w:sz w:val="24"/>
          <w:szCs w:val="24"/>
        </w:rPr>
      </w:pPr>
      <w:r w:rsidRPr="003B6887">
        <w:rPr>
          <w:rFonts w:cstheme="minorHAnsi"/>
          <w:sz w:val="24"/>
          <w:szCs w:val="24"/>
        </w:rPr>
        <w:t>As the current providers, the NMPA provides clinically relevant and methodologically robust evaluation of care processes and outcomes in order to identify good practice and feedback areas for improvement in the care of women, birthing people and babies.</w:t>
      </w:r>
    </w:p>
    <w:p w14:paraId="56E02AE2" w14:textId="77777777" w:rsidR="003B6887" w:rsidRPr="003B6887" w:rsidRDefault="003B6887" w:rsidP="00AF5AB0">
      <w:pPr>
        <w:spacing w:after="0" w:line="240" w:lineRule="auto"/>
        <w:rPr>
          <w:rFonts w:cstheme="minorHAnsi"/>
          <w:sz w:val="24"/>
          <w:szCs w:val="24"/>
        </w:rPr>
      </w:pPr>
    </w:p>
    <w:p w14:paraId="70DA0B19" w14:textId="77777777" w:rsidR="003B6887" w:rsidRPr="003B6887" w:rsidRDefault="003B6887" w:rsidP="00AF5AB0">
      <w:pPr>
        <w:pStyle w:val="Subheading"/>
        <w:spacing w:after="0" w:line="240" w:lineRule="auto"/>
        <w:rPr>
          <w:rFonts w:cstheme="minorHAnsi"/>
          <w:sz w:val="24"/>
          <w:szCs w:val="24"/>
        </w:rPr>
      </w:pPr>
      <w:r>
        <w:t>Audit Design</w:t>
      </w:r>
    </w:p>
    <w:p w14:paraId="77E8A69B" w14:textId="77777777" w:rsidR="003B6887" w:rsidRPr="003B6887" w:rsidRDefault="003B6887" w:rsidP="00AF5AB0">
      <w:pPr>
        <w:spacing w:after="0" w:line="240" w:lineRule="auto"/>
        <w:rPr>
          <w:rFonts w:cstheme="minorHAnsi"/>
          <w:sz w:val="24"/>
          <w:szCs w:val="24"/>
        </w:rPr>
      </w:pPr>
      <w:r w:rsidRPr="003B6887">
        <w:rPr>
          <w:rFonts w:cstheme="minorHAnsi"/>
          <w:sz w:val="24"/>
          <w:szCs w:val="24"/>
        </w:rPr>
        <w:t>The design of the audit for the new contract period from 2023 will build upon and evolve the existing successful strands of the audit by delivering:</w:t>
      </w:r>
    </w:p>
    <w:p w14:paraId="334C7122" w14:textId="77777777" w:rsidR="003B6887" w:rsidRPr="003B6887" w:rsidRDefault="003B6887" w:rsidP="00AF5AB0">
      <w:pPr>
        <w:pStyle w:val="ListParagraph"/>
        <w:numPr>
          <w:ilvl w:val="0"/>
          <w:numId w:val="3"/>
        </w:numPr>
        <w:spacing w:after="0" w:line="240" w:lineRule="auto"/>
        <w:rPr>
          <w:rFonts w:cstheme="minorHAnsi"/>
          <w:sz w:val="24"/>
          <w:szCs w:val="24"/>
        </w:rPr>
      </w:pPr>
      <w:r w:rsidRPr="003B6887">
        <w:rPr>
          <w:rFonts w:cstheme="minorHAnsi"/>
          <w:sz w:val="24"/>
          <w:szCs w:val="24"/>
        </w:rPr>
        <w:t xml:space="preserve">Interactive online data presenting results at national, trust/board and site level. This will include new presentation of data over time, as well as comparisons between trusts/boards. </w:t>
      </w:r>
    </w:p>
    <w:p w14:paraId="169D03B0" w14:textId="77777777" w:rsidR="003B6887" w:rsidRPr="003B6887" w:rsidRDefault="003B6887" w:rsidP="00AF5AB0">
      <w:pPr>
        <w:pStyle w:val="ListParagraph"/>
        <w:numPr>
          <w:ilvl w:val="0"/>
          <w:numId w:val="3"/>
        </w:numPr>
        <w:spacing w:after="0" w:line="240" w:lineRule="auto"/>
        <w:rPr>
          <w:rFonts w:cstheme="minorHAnsi"/>
          <w:sz w:val="24"/>
          <w:szCs w:val="24"/>
        </w:rPr>
      </w:pPr>
      <w:r w:rsidRPr="003B6887">
        <w:rPr>
          <w:rFonts w:cstheme="minorHAnsi"/>
          <w:sz w:val="24"/>
          <w:szCs w:val="24"/>
        </w:rPr>
        <w:t xml:space="preserve">‘State-of-the-nation’ style, short reports presenting selected key findings and recommendations in the accessible style championed by the NMPA Women and Families Group for the ‘lay summaries’. </w:t>
      </w:r>
    </w:p>
    <w:p w14:paraId="328FE8CA" w14:textId="4C6D3A93" w:rsidR="003B6887" w:rsidRPr="003B6887" w:rsidRDefault="003B6887" w:rsidP="00AF5AB0">
      <w:pPr>
        <w:pStyle w:val="ListParagraph"/>
        <w:numPr>
          <w:ilvl w:val="0"/>
          <w:numId w:val="3"/>
        </w:numPr>
        <w:spacing w:after="0" w:line="240" w:lineRule="auto"/>
        <w:rPr>
          <w:rFonts w:cstheme="minorHAnsi"/>
          <w:sz w:val="24"/>
          <w:szCs w:val="24"/>
        </w:rPr>
      </w:pPr>
      <w:r w:rsidRPr="003B6887">
        <w:rPr>
          <w:rFonts w:cstheme="minorHAnsi"/>
          <w:sz w:val="24"/>
          <w:szCs w:val="24"/>
        </w:rPr>
        <w:t xml:space="preserve">A series of ‘snapshot audits’, produced in years 2 and 3 of the contract. While these topics have yet to be agreed there are opportunities for any bespoke data to be collected </w:t>
      </w:r>
      <w:r w:rsidR="0042569F">
        <w:rPr>
          <w:rFonts w:cstheme="minorHAnsi"/>
          <w:sz w:val="24"/>
          <w:szCs w:val="24"/>
        </w:rPr>
        <w:t xml:space="preserve">whilst </w:t>
      </w:r>
      <w:r w:rsidRPr="003B6887">
        <w:rPr>
          <w:rFonts w:cstheme="minorHAnsi"/>
          <w:sz w:val="24"/>
          <w:szCs w:val="24"/>
        </w:rPr>
        <w:t>minimis</w:t>
      </w:r>
      <w:r w:rsidR="0042569F">
        <w:rPr>
          <w:rFonts w:cstheme="minorHAnsi"/>
          <w:sz w:val="24"/>
          <w:szCs w:val="24"/>
        </w:rPr>
        <w:t>ing</w:t>
      </w:r>
      <w:r w:rsidRPr="003B6887">
        <w:rPr>
          <w:rFonts w:cstheme="minorHAnsi"/>
          <w:sz w:val="24"/>
          <w:szCs w:val="24"/>
        </w:rPr>
        <w:t xml:space="preserve"> the data burden on trusts/boards. </w:t>
      </w:r>
    </w:p>
    <w:p w14:paraId="55E24BB9" w14:textId="77777777" w:rsidR="003B6887" w:rsidRPr="003B6887" w:rsidRDefault="003B6887" w:rsidP="00AF5AB0">
      <w:pPr>
        <w:spacing w:after="0" w:line="240" w:lineRule="auto"/>
        <w:rPr>
          <w:rFonts w:cstheme="minorHAnsi"/>
          <w:sz w:val="24"/>
          <w:szCs w:val="24"/>
        </w:rPr>
      </w:pPr>
    </w:p>
    <w:p w14:paraId="657FD6D7" w14:textId="77777777" w:rsidR="003B6887" w:rsidRPr="003B6887" w:rsidRDefault="003B6887" w:rsidP="00AF5AB0">
      <w:pPr>
        <w:pStyle w:val="Subheading"/>
        <w:spacing w:after="0" w:line="240" w:lineRule="auto"/>
        <w:rPr>
          <w:rFonts w:cstheme="minorHAnsi"/>
          <w:sz w:val="24"/>
          <w:szCs w:val="24"/>
        </w:rPr>
      </w:pPr>
      <w:r>
        <w:t>Update on relevant audit activity</w:t>
      </w:r>
    </w:p>
    <w:p w14:paraId="7461DFC0" w14:textId="77777777" w:rsidR="00691E03" w:rsidRPr="00C94F71" w:rsidRDefault="00691E03" w:rsidP="00AF5AB0">
      <w:pPr>
        <w:spacing w:after="0" w:line="240" w:lineRule="auto"/>
        <w:rPr>
          <w:rFonts w:cstheme="minorHAnsi"/>
          <w:b/>
          <w:sz w:val="24"/>
          <w:szCs w:val="24"/>
        </w:rPr>
      </w:pPr>
      <w:r w:rsidRPr="00C94F71">
        <w:rPr>
          <w:rFonts w:cstheme="minorHAnsi"/>
          <w:b/>
          <w:sz w:val="24"/>
          <w:szCs w:val="24"/>
        </w:rPr>
        <w:t>Revision of audit measures</w:t>
      </w:r>
    </w:p>
    <w:p w14:paraId="69D1CD4C" w14:textId="63D8DC41" w:rsidR="00C94F71" w:rsidRPr="00D54800" w:rsidRDefault="00C94F71" w:rsidP="00AF5AB0">
      <w:pPr>
        <w:pStyle w:val="ListParagraph"/>
        <w:spacing w:after="0" w:line="240" w:lineRule="auto"/>
        <w:ind w:left="0"/>
        <w:contextualSpacing w:val="0"/>
        <w:rPr>
          <w:sz w:val="24"/>
          <w:szCs w:val="24"/>
        </w:rPr>
      </w:pPr>
      <w:r w:rsidRPr="00D54800">
        <w:rPr>
          <w:sz w:val="24"/>
          <w:szCs w:val="24"/>
        </w:rPr>
        <w:lastRenderedPageBreak/>
        <w:t xml:space="preserve">Earlier this year, the NMPA undertook a review of its measures </w:t>
      </w:r>
      <w:r w:rsidR="00D56DF9" w:rsidRPr="00D56DF9">
        <w:rPr>
          <w:sz w:val="24"/>
          <w:szCs w:val="24"/>
        </w:rPr>
        <w:t xml:space="preserve">to respond to changes in the digital maternity landscape, advances </w:t>
      </w:r>
      <w:r w:rsidR="006E0159">
        <w:rPr>
          <w:sz w:val="24"/>
          <w:szCs w:val="24"/>
        </w:rPr>
        <w:t xml:space="preserve">in clinical maternity care and </w:t>
      </w:r>
      <w:bookmarkStart w:id="0" w:name="_GoBack"/>
      <w:bookmarkEnd w:id="0"/>
      <w:r w:rsidR="00D56DF9" w:rsidRPr="00D56DF9">
        <w:rPr>
          <w:sz w:val="24"/>
          <w:szCs w:val="24"/>
        </w:rPr>
        <w:t>following landmark events including the C</w:t>
      </w:r>
      <w:r w:rsidR="00D56DF9">
        <w:rPr>
          <w:sz w:val="24"/>
          <w:szCs w:val="24"/>
        </w:rPr>
        <w:t>OVID-19</w:t>
      </w:r>
      <w:r w:rsidR="00D56DF9" w:rsidRPr="00D56DF9">
        <w:rPr>
          <w:sz w:val="24"/>
          <w:szCs w:val="24"/>
        </w:rPr>
        <w:t xml:space="preserve"> pandemic, and publication of reports such as the </w:t>
      </w:r>
      <w:proofErr w:type="spellStart"/>
      <w:r w:rsidR="00D56DF9" w:rsidRPr="00D56DF9">
        <w:rPr>
          <w:sz w:val="24"/>
          <w:szCs w:val="24"/>
        </w:rPr>
        <w:t>Ockenden</w:t>
      </w:r>
      <w:proofErr w:type="spellEnd"/>
      <w:r w:rsidR="00D56DF9" w:rsidRPr="00D56DF9">
        <w:rPr>
          <w:sz w:val="24"/>
          <w:szCs w:val="24"/>
        </w:rPr>
        <w:t xml:space="preserve"> and </w:t>
      </w:r>
      <w:proofErr w:type="spellStart"/>
      <w:r w:rsidR="00D56DF9" w:rsidRPr="00D56DF9">
        <w:rPr>
          <w:sz w:val="24"/>
          <w:szCs w:val="24"/>
        </w:rPr>
        <w:t>Kirkup</w:t>
      </w:r>
      <w:proofErr w:type="spellEnd"/>
      <w:r w:rsidR="00D56DF9" w:rsidRPr="00D56DF9">
        <w:rPr>
          <w:sz w:val="24"/>
          <w:szCs w:val="24"/>
        </w:rPr>
        <w:t xml:space="preserve"> reports</w:t>
      </w:r>
      <w:r w:rsidRPr="00D54800">
        <w:rPr>
          <w:sz w:val="24"/>
          <w:szCs w:val="24"/>
        </w:rPr>
        <w:t>.</w:t>
      </w:r>
    </w:p>
    <w:p w14:paraId="30BDC2E3" w14:textId="77777777" w:rsidR="00AF5AB0" w:rsidRPr="00D54800" w:rsidRDefault="00AF5AB0" w:rsidP="00AF5AB0">
      <w:pPr>
        <w:pStyle w:val="ListParagraph"/>
        <w:spacing w:after="0" w:line="240" w:lineRule="auto"/>
        <w:ind w:left="0"/>
        <w:contextualSpacing w:val="0"/>
        <w:rPr>
          <w:sz w:val="24"/>
          <w:szCs w:val="24"/>
        </w:rPr>
      </w:pPr>
    </w:p>
    <w:p w14:paraId="7AEA55FA" w14:textId="77777777" w:rsidR="00066EB4" w:rsidRPr="00D54800" w:rsidRDefault="00C94F71" w:rsidP="00AF5AB0">
      <w:pPr>
        <w:pStyle w:val="ListParagraph"/>
        <w:spacing w:after="0" w:line="240" w:lineRule="auto"/>
        <w:ind w:left="0"/>
        <w:contextualSpacing w:val="0"/>
        <w:rPr>
          <w:sz w:val="24"/>
          <w:szCs w:val="24"/>
        </w:rPr>
      </w:pPr>
      <w:r w:rsidRPr="00D54800">
        <w:rPr>
          <w:sz w:val="24"/>
          <w:szCs w:val="24"/>
        </w:rPr>
        <w:t>The aim, process and outcome of this review is reported in a separate pape</w:t>
      </w:r>
      <w:r w:rsidR="00066EB4" w:rsidRPr="00D54800">
        <w:rPr>
          <w:sz w:val="24"/>
          <w:szCs w:val="24"/>
        </w:rPr>
        <w:t>r however, for the purposes of this</w:t>
      </w:r>
      <w:r w:rsidRPr="00D54800">
        <w:rPr>
          <w:sz w:val="24"/>
          <w:szCs w:val="24"/>
        </w:rPr>
        <w:t xml:space="preserve"> QI plan, </w:t>
      </w:r>
      <w:r w:rsidR="00066EB4" w:rsidRPr="00D54800">
        <w:rPr>
          <w:sz w:val="24"/>
          <w:szCs w:val="24"/>
        </w:rPr>
        <w:t>amendments to two measures have been proposed, along with six new measures that were developed with key stakeholder groups including the Clinical Reference Group and Women and Families Involvement Group (acknowledging some of these measure may be unfeasible due to their data quality and completeness).</w:t>
      </w:r>
    </w:p>
    <w:p w14:paraId="0AF15E05" w14:textId="77777777" w:rsidR="00AF5AB0" w:rsidRPr="00D54800" w:rsidRDefault="00AF5AB0" w:rsidP="00AF5AB0">
      <w:pPr>
        <w:pStyle w:val="ListParagraph"/>
        <w:spacing w:after="0" w:line="240" w:lineRule="auto"/>
        <w:ind w:left="0"/>
        <w:contextualSpacing w:val="0"/>
        <w:rPr>
          <w:sz w:val="24"/>
          <w:szCs w:val="24"/>
        </w:rPr>
      </w:pPr>
    </w:p>
    <w:p w14:paraId="68B0A594" w14:textId="77777777" w:rsidR="00AF5AB0" w:rsidRPr="00D54800" w:rsidRDefault="00AF5AB0" w:rsidP="00AF5AB0">
      <w:pPr>
        <w:spacing w:after="0" w:line="240" w:lineRule="auto"/>
        <w:rPr>
          <w:rFonts w:cstheme="minorHAnsi"/>
          <w:sz w:val="24"/>
          <w:szCs w:val="24"/>
        </w:rPr>
      </w:pPr>
      <w:r w:rsidRPr="00D54800">
        <w:rPr>
          <w:rFonts w:cstheme="minorHAnsi"/>
          <w:sz w:val="24"/>
          <w:szCs w:val="24"/>
        </w:rPr>
        <w:t>This exercise to review and refresh NMPA measures – to ensure they are as aligned to the audits overall’s aim as possible - is an important first step in the development of improvement goals.</w:t>
      </w:r>
    </w:p>
    <w:p w14:paraId="5BCD0EB5" w14:textId="77777777" w:rsidR="00AF5AB0" w:rsidRPr="00D54800" w:rsidRDefault="00AF5AB0" w:rsidP="00AF5AB0">
      <w:pPr>
        <w:spacing w:after="0" w:line="240" w:lineRule="auto"/>
        <w:rPr>
          <w:rFonts w:cstheme="minorHAnsi"/>
          <w:sz w:val="24"/>
          <w:szCs w:val="24"/>
        </w:rPr>
      </w:pPr>
    </w:p>
    <w:p w14:paraId="64BA1DD4" w14:textId="77777777" w:rsidR="00691E03" w:rsidRPr="00D54800" w:rsidRDefault="00AF5AB0" w:rsidP="00AF5AB0">
      <w:pPr>
        <w:spacing w:after="0" w:line="240" w:lineRule="auto"/>
        <w:rPr>
          <w:rFonts w:cstheme="minorHAnsi"/>
          <w:b/>
          <w:sz w:val="24"/>
          <w:szCs w:val="24"/>
        </w:rPr>
      </w:pPr>
      <w:r w:rsidRPr="00D54800">
        <w:rPr>
          <w:rFonts w:cstheme="minorHAnsi"/>
          <w:b/>
          <w:sz w:val="24"/>
          <w:szCs w:val="24"/>
        </w:rPr>
        <w:t xml:space="preserve">Optimising the </w:t>
      </w:r>
      <w:r w:rsidR="00D54800" w:rsidRPr="00D54800">
        <w:rPr>
          <w:rFonts w:cstheme="minorHAnsi"/>
          <w:b/>
          <w:sz w:val="24"/>
          <w:szCs w:val="24"/>
        </w:rPr>
        <w:t xml:space="preserve">NMPA’s audit and feedback cycle </w:t>
      </w:r>
    </w:p>
    <w:p w14:paraId="53173351" w14:textId="77777777" w:rsidR="00AF5AB0" w:rsidRPr="00D54800" w:rsidRDefault="00D54800" w:rsidP="00AF5AB0">
      <w:pPr>
        <w:rPr>
          <w:sz w:val="24"/>
          <w:szCs w:val="24"/>
        </w:rPr>
      </w:pPr>
      <w:r w:rsidRPr="00D54800">
        <w:rPr>
          <w:sz w:val="24"/>
          <w:szCs w:val="24"/>
        </w:rPr>
        <w:t>Earlier this year the team also undertook the Self-Assessment Report Card for Audit Programmes (</w:t>
      </w:r>
      <w:hyperlink r:id="rId7" w:history="1">
        <w:r w:rsidRPr="00D54800">
          <w:rPr>
            <w:rStyle w:val="Hyperlink"/>
            <w:sz w:val="24"/>
            <w:szCs w:val="24"/>
          </w:rPr>
          <w:t>https://www.hqip.org.uk/wp-content/uploads/2022/04/A-brief-guide-to-effective-audit-and-feedback-March-2022.pdf</w:t>
        </w:r>
      </w:hyperlink>
      <w:r w:rsidRPr="00D54800">
        <w:rPr>
          <w:sz w:val="24"/>
          <w:szCs w:val="24"/>
        </w:rPr>
        <w:t xml:space="preserve">), which </w:t>
      </w:r>
      <w:r w:rsidR="00AF5AB0" w:rsidRPr="00D54800">
        <w:rPr>
          <w:sz w:val="24"/>
          <w:szCs w:val="24"/>
        </w:rPr>
        <w:t xml:space="preserve">aims to help leaders of audit programmes identify areas for improvement. </w:t>
      </w:r>
    </w:p>
    <w:p w14:paraId="3C189A72" w14:textId="77777777" w:rsidR="00D54800" w:rsidRPr="00D54800" w:rsidRDefault="00D54800" w:rsidP="00AF5AB0">
      <w:pPr>
        <w:rPr>
          <w:sz w:val="24"/>
          <w:szCs w:val="24"/>
        </w:rPr>
      </w:pPr>
      <w:r w:rsidRPr="00D54800">
        <w:rPr>
          <w:sz w:val="24"/>
          <w:szCs w:val="24"/>
        </w:rPr>
        <w:t>Our findings were reviewed and discussed within meetings with Robbie Foy and Sarah Alderson from the University of Leeds.</w:t>
      </w:r>
    </w:p>
    <w:p w14:paraId="16E9D019" w14:textId="2D1D69E2" w:rsidR="00AF5AB0" w:rsidRPr="00D54800" w:rsidRDefault="007629A4" w:rsidP="00D54800">
      <w:pPr>
        <w:rPr>
          <w:sz w:val="24"/>
          <w:szCs w:val="24"/>
        </w:rPr>
      </w:pPr>
      <w:r>
        <w:rPr>
          <w:sz w:val="24"/>
          <w:szCs w:val="24"/>
        </w:rPr>
        <w:t>Measured using a traffic light scheme,</w:t>
      </w:r>
      <w:r w:rsidR="006E0159">
        <w:rPr>
          <w:sz w:val="24"/>
          <w:szCs w:val="24"/>
        </w:rPr>
        <w:t xml:space="preserve"> </w:t>
      </w:r>
      <w:r w:rsidR="00946954">
        <w:rPr>
          <w:sz w:val="24"/>
          <w:szCs w:val="24"/>
        </w:rPr>
        <w:t>t</w:t>
      </w:r>
      <w:r w:rsidR="00D54800">
        <w:rPr>
          <w:sz w:val="24"/>
          <w:szCs w:val="24"/>
        </w:rPr>
        <w:t>he</w:t>
      </w:r>
      <w:r w:rsidR="00AF5AB0" w:rsidRPr="00D54800">
        <w:rPr>
          <w:sz w:val="24"/>
          <w:szCs w:val="24"/>
        </w:rPr>
        <w:t xml:space="preserve"> NMPA score</w:t>
      </w:r>
      <w:r w:rsidR="00D54800">
        <w:rPr>
          <w:sz w:val="24"/>
          <w:szCs w:val="24"/>
        </w:rPr>
        <w:t>d</w:t>
      </w:r>
      <w:r w:rsidR="00AF5AB0" w:rsidRPr="00D54800">
        <w:rPr>
          <w:sz w:val="24"/>
          <w:szCs w:val="24"/>
        </w:rPr>
        <w:t xml:space="preserve"> ‘green’ in most areas (with the caveat </w:t>
      </w:r>
      <w:r w:rsidR="008A3631">
        <w:rPr>
          <w:sz w:val="24"/>
          <w:szCs w:val="24"/>
        </w:rPr>
        <w:t xml:space="preserve">sufficient data </w:t>
      </w:r>
      <w:r w:rsidR="006E0159">
        <w:rPr>
          <w:sz w:val="24"/>
          <w:szCs w:val="24"/>
        </w:rPr>
        <w:t xml:space="preserve">has not been received </w:t>
      </w:r>
      <w:r w:rsidR="008A3631">
        <w:rPr>
          <w:sz w:val="24"/>
          <w:szCs w:val="24"/>
        </w:rPr>
        <w:t>to report against all measures beyond April 2019</w:t>
      </w:r>
      <w:r w:rsidR="00D54800">
        <w:rPr>
          <w:sz w:val="24"/>
          <w:szCs w:val="24"/>
        </w:rPr>
        <w:t xml:space="preserve">) and the </w:t>
      </w:r>
      <w:r w:rsidR="00AF5AB0" w:rsidRPr="00D54800">
        <w:rPr>
          <w:sz w:val="24"/>
          <w:szCs w:val="24"/>
        </w:rPr>
        <w:t xml:space="preserve">key areas where the NMPA could be a more effective audit </w:t>
      </w:r>
      <w:r w:rsidR="00D54800">
        <w:rPr>
          <w:sz w:val="24"/>
          <w:szCs w:val="24"/>
        </w:rPr>
        <w:t>have been agreed to be outside the audit</w:t>
      </w:r>
      <w:r w:rsidR="005173D9">
        <w:rPr>
          <w:sz w:val="24"/>
          <w:szCs w:val="24"/>
        </w:rPr>
        <w:t>’</w:t>
      </w:r>
      <w:r w:rsidR="00D54800">
        <w:rPr>
          <w:sz w:val="24"/>
          <w:szCs w:val="24"/>
        </w:rPr>
        <w:t xml:space="preserve">s control (e.g. minimise any delay between data collection and feedback). </w:t>
      </w:r>
    </w:p>
    <w:p w14:paraId="22E109E7" w14:textId="77777777" w:rsidR="00AF5AB0" w:rsidRPr="003B6887" w:rsidRDefault="00AF5AB0" w:rsidP="00AF5AB0">
      <w:pPr>
        <w:spacing w:after="0" w:line="240" w:lineRule="auto"/>
        <w:rPr>
          <w:rFonts w:cstheme="minorHAnsi"/>
          <w:sz w:val="24"/>
          <w:szCs w:val="24"/>
        </w:rPr>
      </w:pPr>
    </w:p>
    <w:p w14:paraId="2E45ACF3" w14:textId="77777777" w:rsidR="003B6887" w:rsidRDefault="00691E03" w:rsidP="00AF5AB0">
      <w:pPr>
        <w:pStyle w:val="Subheading"/>
        <w:spacing w:after="0" w:line="240" w:lineRule="auto"/>
        <w:rPr>
          <w:rFonts w:cstheme="minorHAnsi"/>
          <w:sz w:val="24"/>
          <w:szCs w:val="24"/>
        </w:rPr>
      </w:pPr>
      <w:r>
        <w:t>Proposed plan to develop i</w:t>
      </w:r>
      <w:r w:rsidR="003B6887">
        <w:t>mprovement goals</w:t>
      </w:r>
    </w:p>
    <w:p w14:paraId="2CA51F49" w14:textId="77777777" w:rsidR="00DC14EC" w:rsidRDefault="00DC14EC" w:rsidP="00D54800">
      <w:pPr>
        <w:spacing w:after="0" w:line="240" w:lineRule="auto"/>
        <w:rPr>
          <w:rFonts w:cstheme="minorHAnsi"/>
          <w:sz w:val="24"/>
          <w:szCs w:val="24"/>
        </w:rPr>
      </w:pPr>
      <w:r>
        <w:rPr>
          <w:rFonts w:cstheme="minorHAnsi"/>
          <w:sz w:val="24"/>
          <w:szCs w:val="24"/>
        </w:rPr>
        <w:t>The H</w:t>
      </w:r>
      <w:r w:rsidR="003B6887" w:rsidRPr="003B6887">
        <w:rPr>
          <w:rFonts w:cstheme="minorHAnsi"/>
          <w:sz w:val="24"/>
          <w:szCs w:val="24"/>
        </w:rPr>
        <w:t xml:space="preserve">ealthcare </w:t>
      </w:r>
      <w:r>
        <w:rPr>
          <w:rFonts w:cstheme="minorHAnsi"/>
          <w:sz w:val="24"/>
          <w:szCs w:val="24"/>
        </w:rPr>
        <w:t>I</w:t>
      </w:r>
      <w:r w:rsidR="003B6887" w:rsidRPr="003B6887">
        <w:rPr>
          <w:rFonts w:cstheme="minorHAnsi"/>
          <w:sz w:val="24"/>
          <w:szCs w:val="24"/>
        </w:rPr>
        <w:t xml:space="preserve">mprovement goals for the next phase of the NMPA </w:t>
      </w:r>
      <w:r w:rsidR="00D54800">
        <w:rPr>
          <w:rFonts w:cstheme="minorHAnsi"/>
          <w:sz w:val="24"/>
          <w:szCs w:val="24"/>
        </w:rPr>
        <w:t xml:space="preserve">are a priority for the team and will be a central tenant of the new QI plan. </w:t>
      </w:r>
    </w:p>
    <w:p w14:paraId="0FAE0655" w14:textId="77777777" w:rsidR="00DC14EC" w:rsidRDefault="00DC14EC" w:rsidP="00D54800">
      <w:pPr>
        <w:spacing w:after="0" w:line="240" w:lineRule="auto"/>
        <w:rPr>
          <w:rFonts w:cstheme="minorHAnsi"/>
          <w:sz w:val="24"/>
          <w:szCs w:val="24"/>
        </w:rPr>
      </w:pPr>
    </w:p>
    <w:p w14:paraId="4208AB70" w14:textId="489AAD24" w:rsidR="00D54800" w:rsidRDefault="00D54800" w:rsidP="00D54800">
      <w:pPr>
        <w:spacing w:after="0" w:line="240" w:lineRule="auto"/>
        <w:rPr>
          <w:rFonts w:cstheme="minorHAnsi"/>
          <w:sz w:val="24"/>
          <w:szCs w:val="24"/>
        </w:rPr>
      </w:pPr>
      <w:r w:rsidRPr="00DC14EC">
        <w:rPr>
          <w:rFonts w:cstheme="minorHAnsi"/>
          <w:sz w:val="24"/>
          <w:szCs w:val="24"/>
        </w:rPr>
        <w:t xml:space="preserve">The goals will build upon the previous work of the </w:t>
      </w:r>
      <w:r w:rsidR="00DC14EC" w:rsidRPr="00DC14EC">
        <w:rPr>
          <w:rFonts w:cstheme="minorHAnsi"/>
          <w:sz w:val="24"/>
          <w:szCs w:val="24"/>
        </w:rPr>
        <w:t>NMPA</w:t>
      </w:r>
      <w:r w:rsidRPr="00DC14EC">
        <w:rPr>
          <w:rFonts w:cstheme="minorHAnsi"/>
          <w:sz w:val="24"/>
          <w:szCs w:val="24"/>
        </w:rPr>
        <w:t xml:space="preserve">, </w:t>
      </w:r>
      <w:r w:rsidR="00DC14EC" w:rsidRPr="00DC14EC">
        <w:rPr>
          <w:rFonts w:cstheme="minorHAnsi"/>
          <w:sz w:val="24"/>
          <w:szCs w:val="24"/>
        </w:rPr>
        <w:t>and be aligned to both the overall aim of the audit and its underlying mechanism of change articulated within its</w:t>
      </w:r>
      <w:r w:rsidRPr="00DC14EC">
        <w:rPr>
          <w:rFonts w:cstheme="minorHAnsi"/>
          <w:sz w:val="24"/>
          <w:szCs w:val="24"/>
        </w:rPr>
        <w:t xml:space="preserve"> driver diagram (see Appendix one).</w:t>
      </w:r>
    </w:p>
    <w:p w14:paraId="2D01609B" w14:textId="70F1209B" w:rsidR="00D54800" w:rsidRDefault="00D54800" w:rsidP="00AF5AB0">
      <w:pPr>
        <w:spacing w:after="0" w:line="240" w:lineRule="auto"/>
        <w:rPr>
          <w:rFonts w:cstheme="minorHAnsi"/>
          <w:sz w:val="24"/>
          <w:szCs w:val="24"/>
        </w:rPr>
      </w:pPr>
    </w:p>
    <w:p w14:paraId="28E3F439" w14:textId="77777777" w:rsidR="003B6887" w:rsidRPr="003B6887" w:rsidRDefault="003B6887" w:rsidP="00AF5AB0">
      <w:pPr>
        <w:spacing w:after="0" w:line="240" w:lineRule="auto"/>
        <w:rPr>
          <w:rFonts w:cstheme="minorHAnsi"/>
          <w:sz w:val="24"/>
          <w:szCs w:val="24"/>
        </w:rPr>
      </w:pPr>
      <w:r w:rsidRPr="003B6887">
        <w:rPr>
          <w:rFonts w:cstheme="minorHAnsi"/>
          <w:sz w:val="24"/>
          <w:szCs w:val="24"/>
        </w:rPr>
        <w:t xml:space="preserve">The </w:t>
      </w:r>
      <w:r>
        <w:rPr>
          <w:rFonts w:cstheme="minorHAnsi"/>
          <w:sz w:val="24"/>
          <w:szCs w:val="24"/>
        </w:rPr>
        <w:t xml:space="preserve">NMPA team have proposed the </w:t>
      </w:r>
      <w:r w:rsidRPr="003B6887">
        <w:rPr>
          <w:rFonts w:cstheme="minorHAnsi"/>
          <w:sz w:val="24"/>
          <w:szCs w:val="24"/>
        </w:rPr>
        <w:t>foundation of these goals will be:</w:t>
      </w:r>
    </w:p>
    <w:p w14:paraId="4C1D0759" w14:textId="77777777" w:rsidR="003B6887" w:rsidRPr="003B6887" w:rsidRDefault="003B6887" w:rsidP="00AF5AB0">
      <w:pPr>
        <w:pStyle w:val="ListParagraph"/>
        <w:numPr>
          <w:ilvl w:val="0"/>
          <w:numId w:val="5"/>
        </w:numPr>
        <w:spacing w:after="0" w:line="240" w:lineRule="auto"/>
        <w:rPr>
          <w:rFonts w:cstheme="minorHAnsi"/>
          <w:sz w:val="24"/>
          <w:szCs w:val="24"/>
        </w:rPr>
      </w:pPr>
      <w:r w:rsidRPr="003B6887">
        <w:rPr>
          <w:rFonts w:cstheme="minorHAnsi"/>
          <w:sz w:val="24"/>
          <w:szCs w:val="24"/>
        </w:rPr>
        <w:t xml:space="preserve">To reduce adverse outcomes for mothers and babies. </w:t>
      </w:r>
    </w:p>
    <w:p w14:paraId="10AFB69B" w14:textId="77777777" w:rsidR="003B6887" w:rsidRPr="003B6887" w:rsidRDefault="003B6887" w:rsidP="00AF5AB0">
      <w:pPr>
        <w:pStyle w:val="ListParagraph"/>
        <w:numPr>
          <w:ilvl w:val="0"/>
          <w:numId w:val="5"/>
        </w:numPr>
        <w:spacing w:after="0" w:line="240" w:lineRule="auto"/>
        <w:rPr>
          <w:rFonts w:cstheme="minorHAnsi"/>
          <w:sz w:val="24"/>
          <w:szCs w:val="24"/>
        </w:rPr>
      </w:pPr>
      <w:r w:rsidRPr="003B6887">
        <w:rPr>
          <w:rFonts w:cstheme="minorHAnsi"/>
          <w:sz w:val="24"/>
          <w:szCs w:val="24"/>
        </w:rPr>
        <w:t>To improve the number of healthy pregnancies.</w:t>
      </w:r>
    </w:p>
    <w:p w14:paraId="3FFD008C" w14:textId="77777777" w:rsidR="003B6887" w:rsidRPr="003B6887" w:rsidRDefault="003B6887" w:rsidP="00AF5AB0">
      <w:pPr>
        <w:pStyle w:val="ListParagraph"/>
        <w:numPr>
          <w:ilvl w:val="0"/>
          <w:numId w:val="5"/>
        </w:numPr>
        <w:spacing w:after="0" w:line="240" w:lineRule="auto"/>
        <w:rPr>
          <w:rFonts w:cstheme="minorHAnsi"/>
          <w:sz w:val="24"/>
          <w:szCs w:val="24"/>
        </w:rPr>
      </w:pPr>
      <w:r w:rsidRPr="003B6887">
        <w:rPr>
          <w:rFonts w:cstheme="minorHAnsi"/>
          <w:sz w:val="24"/>
          <w:szCs w:val="24"/>
        </w:rPr>
        <w:lastRenderedPageBreak/>
        <w:t xml:space="preserve">To improve outcomes in disadvantaged groups. </w:t>
      </w:r>
    </w:p>
    <w:p w14:paraId="680AC317" w14:textId="77777777" w:rsidR="003B6887" w:rsidRPr="003B6887" w:rsidRDefault="003B6887" w:rsidP="00AF5AB0">
      <w:pPr>
        <w:pStyle w:val="ListParagraph"/>
        <w:numPr>
          <w:ilvl w:val="0"/>
          <w:numId w:val="5"/>
        </w:numPr>
        <w:spacing w:after="0" w:line="240" w:lineRule="auto"/>
        <w:rPr>
          <w:rFonts w:cstheme="minorHAnsi"/>
          <w:sz w:val="24"/>
          <w:szCs w:val="24"/>
        </w:rPr>
      </w:pPr>
      <w:r w:rsidRPr="003B6887">
        <w:rPr>
          <w:rFonts w:cstheme="minorHAnsi"/>
          <w:sz w:val="24"/>
          <w:szCs w:val="24"/>
        </w:rPr>
        <w:t xml:space="preserve">To identify poor performing services early. </w:t>
      </w:r>
    </w:p>
    <w:p w14:paraId="7FEB2716" w14:textId="77777777" w:rsidR="003B6887" w:rsidRPr="003B6887" w:rsidRDefault="003B6887" w:rsidP="00AF5AB0">
      <w:pPr>
        <w:pStyle w:val="ListParagraph"/>
        <w:numPr>
          <w:ilvl w:val="0"/>
          <w:numId w:val="5"/>
        </w:numPr>
        <w:spacing w:after="0" w:line="240" w:lineRule="auto"/>
        <w:rPr>
          <w:rFonts w:cstheme="minorHAnsi"/>
          <w:sz w:val="24"/>
          <w:szCs w:val="24"/>
        </w:rPr>
      </w:pPr>
      <w:r w:rsidRPr="003B6887">
        <w:rPr>
          <w:rFonts w:cstheme="minorHAnsi"/>
          <w:sz w:val="24"/>
          <w:szCs w:val="24"/>
        </w:rPr>
        <w:t>To explore the feasibility of developing measures to capture the experience of people giving birth.</w:t>
      </w:r>
    </w:p>
    <w:p w14:paraId="7B47801C" w14:textId="77777777" w:rsidR="003B6887" w:rsidRPr="003B6887" w:rsidRDefault="003B6887" w:rsidP="00AF5AB0">
      <w:pPr>
        <w:pStyle w:val="ListParagraph"/>
        <w:numPr>
          <w:ilvl w:val="0"/>
          <w:numId w:val="5"/>
        </w:numPr>
        <w:spacing w:after="0" w:line="240" w:lineRule="auto"/>
        <w:rPr>
          <w:rFonts w:cstheme="minorHAnsi"/>
          <w:sz w:val="24"/>
          <w:szCs w:val="24"/>
        </w:rPr>
      </w:pPr>
      <w:r w:rsidRPr="003B6887">
        <w:rPr>
          <w:rFonts w:cstheme="minorHAnsi"/>
          <w:sz w:val="24"/>
          <w:szCs w:val="24"/>
        </w:rPr>
        <w:t>To improve data quality and reporting.</w:t>
      </w:r>
    </w:p>
    <w:p w14:paraId="010A9B9A" w14:textId="77777777" w:rsidR="00D54800" w:rsidRDefault="00D54800" w:rsidP="00AF5AB0">
      <w:pPr>
        <w:spacing w:after="0" w:line="240" w:lineRule="auto"/>
        <w:rPr>
          <w:rFonts w:cstheme="minorHAnsi"/>
          <w:sz w:val="24"/>
          <w:szCs w:val="24"/>
        </w:rPr>
      </w:pPr>
    </w:p>
    <w:p w14:paraId="0F0005F1" w14:textId="77777777" w:rsidR="00691E03" w:rsidRPr="003B6887" w:rsidRDefault="003B6887" w:rsidP="00AF5AB0">
      <w:pPr>
        <w:spacing w:after="0" w:line="240" w:lineRule="auto"/>
        <w:rPr>
          <w:rFonts w:cstheme="minorHAnsi"/>
          <w:sz w:val="24"/>
          <w:szCs w:val="24"/>
        </w:rPr>
      </w:pPr>
      <w:r>
        <w:rPr>
          <w:rFonts w:cstheme="minorHAnsi"/>
          <w:sz w:val="24"/>
          <w:szCs w:val="24"/>
        </w:rPr>
        <w:t xml:space="preserve">In order to ensure the improvement goals </w:t>
      </w:r>
      <w:r w:rsidR="00691E03" w:rsidRPr="003B6887">
        <w:rPr>
          <w:rFonts w:cstheme="minorHAnsi"/>
          <w:sz w:val="24"/>
          <w:szCs w:val="24"/>
        </w:rPr>
        <w:t>deliver on the most urgent and pertinent issues in maternity care</w:t>
      </w:r>
      <w:r w:rsidR="00691E03">
        <w:rPr>
          <w:rFonts w:cstheme="minorHAnsi"/>
          <w:sz w:val="24"/>
          <w:szCs w:val="24"/>
        </w:rPr>
        <w:t>, the process for</w:t>
      </w:r>
      <w:r w:rsidR="00D54800">
        <w:rPr>
          <w:rFonts w:cstheme="minorHAnsi"/>
          <w:sz w:val="24"/>
          <w:szCs w:val="24"/>
        </w:rPr>
        <w:t xml:space="preserve"> developing these goals can only begin once the most recent data request from NHS England has been received, analysed and validated.</w:t>
      </w:r>
      <w:r w:rsidR="00691E03" w:rsidRPr="003B6887">
        <w:rPr>
          <w:rFonts w:cstheme="minorHAnsi"/>
          <w:sz w:val="24"/>
          <w:szCs w:val="24"/>
        </w:rPr>
        <w:t xml:space="preserve"> </w:t>
      </w:r>
    </w:p>
    <w:p w14:paraId="0EF09B5D" w14:textId="77777777" w:rsidR="003B6887" w:rsidRPr="003B6887" w:rsidRDefault="003B6887" w:rsidP="00AF5AB0">
      <w:pPr>
        <w:spacing w:after="0" w:line="240" w:lineRule="auto"/>
        <w:rPr>
          <w:rFonts w:cstheme="minorHAnsi"/>
          <w:sz w:val="24"/>
          <w:szCs w:val="24"/>
        </w:rPr>
      </w:pPr>
    </w:p>
    <w:p w14:paraId="3F84EF3A" w14:textId="2E09B068" w:rsidR="00D54800" w:rsidRDefault="003B6887" w:rsidP="00AF5AB0">
      <w:pPr>
        <w:spacing w:after="0" w:line="240" w:lineRule="auto"/>
        <w:rPr>
          <w:rFonts w:cstheme="minorHAnsi"/>
          <w:sz w:val="24"/>
          <w:szCs w:val="24"/>
        </w:rPr>
      </w:pPr>
      <w:r w:rsidRPr="003B6887">
        <w:rPr>
          <w:rFonts w:cstheme="minorHAnsi"/>
          <w:sz w:val="24"/>
          <w:szCs w:val="24"/>
        </w:rPr>
        <w:t>The goals will be developed through workshop</w:t>
      </w:r>
      <w:r w:rsidR="00946954">
        <w:rPr>
          <w:rFonts w:cstheme="minorHAnsi"/>
          <w:sz w:val="24"/>
          <w:szCs w:val="24"/>
        </w:rPr>
        <w:t>s</w:t>
      </w:r>
      <w:r w:rsidRPr="003B6887">
        <w:rPr>
          <w:rFonts w:cstheme="minorHAnsi"/>
          <w:sz w:val="24"/>
          <w:szCs w:val="24"/>
        </w:rPr>
        <w:t xml:space="preserve"> with clinicians, data providers, those working at the national level to improve quality</w:t>
      </w:r>
      <w:r w:rsidR="00946954">
        <w:rPr>
          <w:rFonts w:cstheme="minorHAnsi"/>
          <w:sz w:val="24"/>
          <w:szCs w:val="24"/>
        </w:rPr>
        <w:t>,</w:t>
      </w:r>
      <w:r w:rsidRPr="003B6887">
        <w:rPr>
          <w:rFonts w:cstheme="minorHAnsi"/>
          <w:sz w:val="24"/>
          <w:szCs w:val="24"/>
        </w:rPr>
        <w:t xml:space="preserve"> and the Women and Families Involvement Group. </w:t>
      </w:r>
    </w:p>
    <w:p w14:paraId="69DA5B3F" w14:textId="77777777" w:rsidR="00D54800" w:rsidRDefault="00D54800" w:rsidP="00AF5AB0">
      <w:pPr>
        <w:spacing w:after="0" w:line="240" w:lineRule="auto"/>
        <w:rPr>
          <w:rFonts w:cstheme="minorHAnsi"/>
          <w:sz w:val="24"/>
          <w:szCs w:val="24"/>
        </w:rPr>
      </w:pPr>
    </w:p>
    <w:p w14:paraId="2790C85A" w14:textId="2174158C" w:rsidR="005173D9" w:rsidRDefault="005173D9" w:rsidP="005173D9">
      <w:pPr>
        <w:spacing w:after="0" w:line="240" w:lineRule="auto"/>
        <w:rPr>
          <w:rFonts w:cstheme="minorHAnsi"/>
          <w:sz w:val="24"/>
          <w:szCs w:val="24"/>
        </w:rPr>
      </w:pPr>
      <w:r w:rsidRPr="003B6887">
        <w:rPr>
          <w:rFonts w:cstheme="minorHAnsi"/>
          <w:sz w:val="24"/>
          <w:szCs w:val="24"/>
        </w:rPr>
        <w:t xml:space="preserve">This collaboration with key stakeholder </w:t>
      </w:r>
      <w:r w:rsidR="008A3631">
        <w:rPr>
          <w:rFonts w:cstheme="minorHAnsi"/>
          <w:sz w:val="24"/>
          <w:szCs w:val="24"/>
        </w:rPr>
        <w:t xml:space="preserve">and governance </w:t>
      </w:r>
      <w:r w:rsidRPr="003B6887">
        <w:rPr>
          <w:rFonts w:cstheme="minorHAnsi"/>
          <w:sz w:val="24"/>
          <w:szCs w:val="24"/>
        </w:rPr>
        <w:t>groups will ensure the audit remains integrated within the national maternity landscape and adds value.</w:t>
      </w:r>
    </w:p>
    <w:p w14:paraId="0433F457" w14:textId="77777777" w:rsidR="005173D9" w:rsidRDefault="005173D9" w:rsidP="00AF5AB0">
      <w:pPr>
        <w:spacing w:after="0" w:line="240" w:lineRule="auto"/>
        <w:rPr>
          <w:rFonts w:cstheme="minorHAnsi"/>
          <w:sz w:val="24"/>
          <w:szCs w:val="24"/>
        </w:rPr>
      </w:pPr>
    </w:p>
    <w:p w14:paraId="78EB79DE" w14:textId="52A0EF02" w:rsidR="003B6887" w:rsidRPr="003B6887" w:rsidRDefault="005173D9" w:rsidP="00AF5AB0">
      <w:pPr>
        <w:spacing w:after="0" w:line="240" w:lineRule="auto"/>
        <w:rPr>
          <w:rFonts w:cstheme="minorHAnsi"/>
          <w:sz w:val="24"/>
          <w:szCs w:val="24"/>
        </w:rPr>
      </w:pPr>
      <w:r w:rsidRPr="005173D9">
        <w:rPr>
          <w:rFonts w:cstheme="minorHAnsi"/>
          <w:sz w:val="24"/>
          <w:szCs w:val="24"/>
        </w:rPr>
        <w:t xml:space="preserve">As part of this process, we </w:t>
      </w:r>
      <w:r>
        <w:rPr>
          <w:rFonts w:cstheme="minorHAnsi"/>
          <w:sz w:val="24"/>
          <w:szCs w:val="24"/>
        </w:rPr>
        <w:t>also plan to</w:t>
      </w:r>
      <w:r w:rsidRPr="005173D9">
        <w:rPr>
          <w:rFonts w:cstheme="minorHAnsi"/>
          <w:sz w:val="24"/>
          <w:szCs w:val="24"/>
        </w:rPr>
        <w:t xml:space="preserve"> </w:t>
      </w:r>
      <w:r w:rsidR="003B6887" w:rsidRPr="005173D9">
        <w:rPr>
          <w:rFonts w:cstheme="minorHAnsi"/>
          <w:sz w:val="24"/>
          <w:szCs w:val="24"/>
        </w:rPr>
        <w:t xml:space="preserve">evaluate </w:t>
      </w:r>
      <w:r w:rsidR="00705D78" w:rsidRPr="005173D9">
        <w:rPr>
          <w:rFonts w:cstheme="minorHAnsi"/>
          <w:sz w:val="24"/>
          <w:szCs w:val="24"/>
        </w:rPr>
        <w:t xml:space="preserve">how NMPA data is </w:t>
      </w:r>
      <w:r w:rsidRPr="005173D9">
        <w:rPr>
          <w:rFonts w:cstheme="minorHAnsi"/>
          <w:sz w:val="24"/>
          <w:szCs w:val="24"/>
        </w:rPr>
        <w:t xml:space="preserve">currently </w:t>
      </w:r>
      <w:r w:rsidR="00705D78" w:rsidRPr="005173D9">
        <w:rPr>
          <w:rFonts w:cstheme="minorHAnsi"/>
          <w:sz w:val="24"/>
          <w:szCs w:val="24"/>
        </w:rPr>
        <w:t xml:space="preserve">used by maternity teams for example, whether the current methods for presenting data supports quality improvement and whether alternatives </w:t>
      </w:r>
      <w:r w:rsidRPr="005173D9">
        <w:rPr>
          <w:rFonts w:cstheme="minorHAnsi"/>
          <w:sz w:val="24"/>
          <w:szCs w:val="24"/>
        </w:rPr>
        <w:t xml:space="preserve">– aligned to the specific improvement goals - </w:t>
      </w:r>
      <w:r w:rsidR="00705D78" w:rsidRPr="005173D9">
        <w:rPr>
          <w:rFonts w:cstheme="minorHAnsi"/>
          <w:sz w:val="24"/>
          <w:szCs w:val="24"/>
        </w:rPr>
        <w:t>could improve its accessibility.</w:t>
      </w:r>
    </w:p>
    <w:p w14:paraId="7CAF2EC2" w14:textId="77777777" w:rsidR="00D54800" w:rsidRDefault="00D54800" w:rsidP="00AF5AB0">
      <w:pPr>
        <w:spacing w:after="0" w:line="240" w:lineRule="auto"/>
        <w:rPr>
          <w:rFonts w:cstheme="minorHAnsi"/>
          <w:sz w:val="24"/>
          <w:szCs w:val="24"/>
        </w:rPr>
      </w:pPr>
    </w:p>
    <w:p w14:paraId="67A1C515" w14:textId="685816AC" w:rsidR="00D54800" w:rsidRDefault="005173D9" w:rsidP="00AF5AB0">
      <w:pPr>
        <w:spacing w:after="0" w:line="240" w:lineRule="auto"/>
        <w:rPr>
          <w:rFonts w:cstheme="minorHAnsi"/>
          <w:sz w:val="24"/>
          <w:szCs w:val="24"/>
        </w:rPr>
      </w:pPr>
      <w:r>
        <w:rPr>
          <w:rFonts w:cstheme="minorHAnsi"/>
          <w:sz w:val="24"/>
          <w:szCs w:val="24"/>
        </w:rPr>
        <w:t xml:space="preserve">The intended output of this process is a set of </w:t>
      </w:r>
      <w:r w:rsidRPr="003B6887">
        <w:rPr>
          <w:rFonts w:cstheme="minorHAnsi"/>
          <w:sz w:val="24"/>
          <w:szCs w:val="24"/>
        </w:rPr>
        <w:t xml:space="preserve">quantifiable </w:t>
      </w:r>
      <w:r w:rsidR="003B6887" w:rsidRPr="003B6887">
        <w:rPr>
          <w:rFonts w:cstheme="minorHAnsi"/>
          <w:sz w:val="24"/>
          <w:szCs w:val="24"/>
        </w:rPr>
        <w:t>improvement goals</w:t>
      </w:r>
      <w:r>
        <w:rPr>
          <w:rFonts w:cstheme="minorHAnsi"/>
          <w:sz w:val="24"/>
          <w:szCs w:val="24"/>
        </w:rPr>
        <w:t xml:space="preserve">, to enable </w:t>
      </w:r>
      <w:r w:rsidR="003B6887" w:rsidRPr="003B6887">
        <w:rPr>
          <w:rFonts w:cstheme="minorHAnsi"/>
          <w:sz w:val="24"/>
          <w:szCs w:val="24"/>
        </w:rPr>
        <w:t>progress</w:t>
      </w:r>
      <w:r>
        <w:rPr>
          <w:rFonts w:cstheme="minorHAnsi"/>
          <w:sz w:val="24"/>
          <w:szCs w:val="24"/>
        </w:rPr>
        <w:t xml:space="preserve"> to be</w:t>
      </w:r>
      <w:r w:rsidR="003B6887" w:rsidRPr="003B6887">
        <w:rPr>
          <w:rFonts w:cstheme="minorHAnsi"/>
          <w:sz w:val="24"/>
          <w:szCs w:val="24"/>
        </w:rPr>
        <w:t xml:space="preserve"> measured and monitored. </w:t>
      </w:r>
    </w:p>
    <w:p w14:paraId="207F7729" w14:textId="02FE02B6" w:rsidR="00D54800" w:rsidRPr="003B6887" w:rsidRDefault="00D54800" w:rsidP="00AF5AB0">
      <w:pPr>
        <w:spacing w:after="0" w:line="240" w:lineRule="auto"/>
        <w:rPr>
          <w:rFonts w:cstheme="minorHAnsi"/>
          <w:sz w:val="24"/>
          <w:szCs w:val="24"/>
        </w:rPr>
      </w:pPr>
    </w:p>
    <w:p w14:paraId="550B153E" w14:textId="38B0EBD2" w:rsidR="003B6887" w:rsidRDefault="00705D78" w:rsidP="00AF5AB0">
      <w:pPr>
        <w:spacing w:after="0" w:line="240" w:lineRule="auto"/>
        <w:rPr>
          <w:rFonts w:cstheme="minorHAnsi"/>
          <w:sz w:val="24"/>
          <w:szCs w:val="24"/>
        </w:rPr>
      </w:pPr>
      <w:r>
        <w:rPr>
          <w:rFonts w:cstheme="minorHAnsi"/>
          <w:sz w:val="24"/>
          <w:szCs w:val="24"/>
        </w:rPr>
        <w:t xml:space="preserve">Once the improvement goals have been agreed, we </w:t>
      </w:r>
      <w:r w:rsidR="005173D9">
        <w:rPr>
          <w:rFonts w:cstheme="minorHAnsi"/>
          <w:sz w:val="24"/>
          <w:szCs w:val="24"/>
        </w:rPr>
        <w:t xml:space="preserve">will </w:t>
      </w:r>
      <w:r>
        <w:rPr>
          <w:rFonts w:cstheme="minorHAnsi"/>
          <w:sz w:val="24"/>
          <w:szCs w:val="24"/>
        </w:rPr>
        <w:t>review and revise our m</w:t>
      </w:r>
      <w:r w:rsidR="00691E03" w:rsidRPr="003B6887">
        <w:rPr>
          <w:rFonts w:cstheme="minorHAnsi"/>
          <w:sz w:val="24"/>
          <w:szCs w:val="24"/>
        </w:rPr>
        <w:t>ethods for stimulating healthcare improvement at national, regional and local level</w:t>
      </w:r>
      <w:r>
        <w:rPr>
          <w:rFonts w:cstheme="minorHAnsi"/>
          <w:sz w:val="24"/>
          <w:szCs w:val="24"/>
        </w:rPr>
        <w:t>.</w:t>
      </w:r>
    </w:p>
    <w:p w14:paraId="253AD1F4" w14:textId="77777777" w:rsidR="00705D78" w:rsidRDefault="00705D78" w:rsidP="00AF5AB0">
      <w:pPr>
        <w:spacing w:after="0" w:line="240" w:lineRule="auto"/>
        <w:rPr>
          <w:rFonts w:cstheme="minorHAnsi"/>
          <w:sz w:val="24"/>
          <w:szCs w:val="24"/>
        </w:rPr>
      </w:pPr>
    </w:p>
    <w:p w14:paraId="5C953CBB" w14:textId="680552E2" w:rsidR="00705D78" w:rsidRPr="003B6887" w:rsidRDefault="00705D78" w:rsidP="00AF5AB0">
      <w:pPr>
        <w:spacing w:after="0" w:line="240" w:lineRule="auto"/>
        <w:rPr>
          <w:rFonts w:cstheme="minorHAnsi"/>
          <w:sz w:val="24"/>
          <w:szCs w:val="24"/>
        </w:rPr>
      </w:pPr>
      <w:r>
        <w:rPr>
          <w:rFonts w:cstheme="minorHAnsi"/>
          <w:sz w:val="24"/>
          <w:szCs w:val="24"/>
        </w:rPr>
        <w:t>At the time of writing</w:t>
      </w:r>
      <w:r w:rsidR="00033F95">
        <w:rPr>
          <w:rFonts w:cstheme="minorHAnsi"/>
          <w:sz w:val="24"/>
          <w:szCs w:val="24"/>
        </w:rPr>
        <w:t>,</w:t>
      </w:r>
      <w:r>
        <w:rPr>
          <w:rFonts w:cstheme="minorHAnsi"/>
          <w:sz w:val="24"/>
          <w:szCs w:val="24"/>
        </w:rPr>
        <w:t xml:space="preserve"> the</w:t>
      </w:r>
      <w:r w:rsidR="00DC14EC">
        <w:rPr>
          <w:rFonts w:cstheme="minorHAnsi"/>
          <w:sz w:val="24"/>
          <w:szCs w:val="24"/>
        </w:rPr>
        <w:t xml:space="preserve"> proposed </w:t>
      </w:r>
      <w:r>
        <w:rPr>
          <w:rFonts w:cstheme="minorHAnsi"/>
          <w:sz w:val="24"/>
          <w:szCs w:val="24"/>
        </w:rPr>
        <w:t>methods include:</w:t>
      </w:r>
    </w:p>
    <w:p w14:paraId="6447A986" w14:textId="14E5082E" w:rsidR="00705D78" w:rsidRPr="00DC14EC" w:rsidRDefault="00705D78" w:rsidP="00AF5AB0">
      <w:pPr>
        <w:pStyle w:val="ListParagraph"/>
        <w:numPr>
          <w:ilvl w:val="0"/>
          <w:numId w:val="3"/>
        </w:numPr>
        <w:spacing w:after="0" w:line="240" w:lineRule="auto"/>
        <w:rPr>
          <w:rFonts w:cstheme="minorHAnsi"/>
          <w:sz w:val="24"/>
          <w:szCs w:val="24"/>
        </w:rPr>
      </w:pPr>
      <w:r w:rsidRPr="00DC14EC">
        <w:rPr>
          <w:rFonts w:cstheme="minorHAnsi"/>
          <w:sz w:val="24"/>
          <w:szCs w:val="24"/>
        </w:rPr>
        <w:t>Relevant and timely data</w:t>
      </w:r>
      <w:r w:rsidR="00B2064B">
        <w:rPr>
          <w:rFonts w:cstheme="minorHAnsi"/>
          <w:sz w:val="24"/>
          <w:szCs w:val="24"/>
        </w:rPr>
        <w:t xml:space="preserve"> on agreed clinical measures</w:t>
      </w:r>
      <w:r w:rsidRPr="00DC14EC">
        <w:rPr>
          <w:rFonts w:cstheme="minorHAnsi"/>
          <w:sz w:val="24"/>
          <w:szCs w:val="24"/>
        </w:rPr>
        <w:t xml:space="preserve"> presented both over time and in comparison with other </w:t>
      </w:r>
      <w:r w:rsidR="00DC14EC" w:rsidRPr="00DC14EC">
        <w:rPr>
          <w:rFonts w:cstheme="minorHAnsi"/>
          <w:sz w:val="24"/>
          <w:szCs w:val="24"/>
        </w:rPr>
        <w:t xml:space="preserve">Trusts/ Boards on the NMPA website to support </w:t>
      </w:r>
      <w:r w:rsidR="00B2064B">
        <w:rPr>
          <w:rFonts w:cstheme="minorHAnsi"/>
          <w:sz w:val="24"/>
          <w:szCs w:val="24"/>
        </w:rPr>
        <w:t xml:space="preserve">maternity </w:t>
      </w:r>
      <w:r w:rsidR="00DC14EC" w:rsidRPr="00DC14EC">
        <w:rPr>
          <w:rFonts w:cstheme="minorHAnsi"/>
          <w:sz w:val="24"/>
          <w:szCs w:val="24"/>
        </w:rPr>
        <w:t xml:space="preserve">teams to identify </w:t>
      </w:r>
      <w:r w:rsidR="00DC14EC">
        <w:rPr>
          <w:rFonts w:cstheme="minorHAnsi"/>
          <w:sz w:val="24"/>
          <w:szCs w:val="24"/>
        </w:rPr>
        <w:t>local</w:t>
      </w:r>
      <w:r w:rsidR="00DC14EC" w:rsidRPr="00DC14EC">
        <w:rPr>
          <w:rFonts w:cstheme="minorHAnsi"/>
          <w:sz w:val="24"/>
          <w:szCs w:val="24"/>
        </w:rPr>
        <w:t xml:space="preserve"> improvement priorities.</w:t>
      </w:r>
    </w:p>
    <w:p w14:paraId="620FCA8B" w14:textId="44C155F4" w:rsidR="00DC14EC" w:rsidRPr="00691E03" w:rsidRDefault="00DC14EC" w:rsidP="00DC14EC">
      <w:pPr>
        <w:pStyle w:val="ListParagraph"/>
        <w:numPr>
          <w:ilvl w:val="0"/>
          <w:numId w:val="3"/>
        </w:numPr>
        <w:spacing w:after="0" w:line="240" w:lineRule="auto"/>
        <w:rPr>
          <w:rFonts w:cstheme="minorHAnsi"/>
          <w:sz w:val="24"/>
          <w:szCs w:val="24"/>
        </w:rPr>
      </w:pPr>
      <w:r w:rsidRPr="00691E03">
        <w:rPr>
          <w:rFonts w:cstheme="minorHAnsi"/>
          <w:sz w:val="24"/>
          <w:szCs w:val="24"/>
        </w:rPr>
        <w:t>Implementation of appropriate statistical methods and the NMPA outlier policy will ensure poor</w:t>
      </w:r>
      <w:r w:rsidR="00946954">
        <w:rPr>
          <w:rFonts w:cstheme="minorHAnsi"/>
          <w:sz w:val="24"/>
          <w:szCs w:val="24"/>
        </w:rPr>
        <w:t>ly</w:t>
      </w:r>
      <w:r w:rsidRPr="00691E03">
        <w:rPr>
          <w:rFonts w:cstheme="minorHAnsi"/>
          <w:sz w:val="24"/>
          <w:szCs w:val="24"/>
        </w:rPr>
        <w:t xml:space="preserve"> performing services are identified as early as possible and supported to improve</w:t>
      </w:r>
      <w:r>
        <w:rPr>
          <w:rFonts w:cstheme="minorHAnsi"/>
          <w:sz w:val="24"/>
          <w:szCs w:val="24"/>
        </w:rPr>
        <w:t>.</w:t>
      </w:r>
    </w:p>
    <w:p w14:paraId="2FE937CC" w14:textId="28CC6DCC" w:rsidR="005173D9" w:rsidRPr="005173D9" w:rsidRDefault="00DC14EC" w:rsidP="005173D9">
      <w:pPr>
        <w:pStyle w:val="ListParagraph"/>
        <w:numPr>
          <w:ilvl w:val="0"/>
          <w:numId w:val="3"/>
        </w:numPr>
        <w:spacing w:after="0" w:line="240" w:lineRule="auto"/>
        <w:rPr>
          <w:rFonts w:cstheme="minorHAnsi"/>
          <w:sz w:val="24"/>
          <w:szCs w:val="24"/>
        </w:rPr>
      </w:pPr>
      <w:r>
        <w:rPr>
          <w:rFonts w:cstheme="minorHAnsi"/>
          <w:sz w:val="24"/>
          <w:szCs w:val="24"/>
        </w:rPr>
        <w:t>B</w:t>
      </w:r>
      <w:r w:rsidR="005173D9" w:rsidRPr="005173D9">
        <w:rPr>
          <w:rFonts w:cstheme="minorHAnsi"/>
          <w:sz w:val="24"/>
          <w:szCs w:val="24"/>
        </w:rPr>
        <w:t xml:space="preserve">espoke recommendations and targeted advice </w:t>
      </w:r>
      <w:r>
        <w:rPr>
          <w:rFonts w:cstheme="minorHAnsi"/>
          <w:sz w:val="24"/>
          <w:szCs w:val="24"/>
        </w:rPr>
        <w:t xml:space="preserve">to Trusts and Boards </w:t>
      </w:r>
      <w:r w:rsidR="005173D9" w:rsidRPr="005173D9">
        <w:rPr>
          <w:rFonts w:cstheme="minorHAnsi"/>
          <w:sz w:val="24"/>
          <w:szCs w:val="24"/>
        </w:rPr>
        <w:t xml:space="preserve">on how to improve data quality. </w:t>
      </w:r>
    </w:p>
    <w:p w14:paraId="10F3E76B" w14:textId="03A8E164" w:rsidR="00DC14EC" w:rsidRDefault="003B6887" w:rsidP="00AF5AB0">
      <w:pPr>
        <w:pStyle w:val="ListParagraph"/>
        <w:numPr>
          <w:ilvl w:val="0"/>
          <w:numId w:val="3"/>
        </w:numPr>
        <w:spacing w:after="0" w:line="240" w:lineRule="auto"/>
        <w:rPr>
          <w:rFonts w:cstheme="minorHAnsi"/>
          <w:sz w:val="24"/>
          <w:szCs w:val="24"/>
        </w:rPr>
      </w:pPr>
      <w:r w:rsidRPr="00691E03">
        <w:rPr>
          <w:rFonts w:cstheme="minorHAnsi"/>
          <w:sz w:val="24"/>
          <w:szCs w:val="24"/>
        </w:rPr>
        <w:t>Accessible reports</w:t>
      </w:r>
      <w:r w:rsidR="00B2064B">
        <w:rPr>
          <w:rFonts w:cstheme="minorHAnsi"/>
          <w:sz w:val="24"/>
          <w:szCs w:val="24"/>
        </w:rPr>
        <w:t xml:space="preserve"> reporting data at the national level,</w:t>
      </w:r>
      <w:r w:rsidRPr="00691E03">
        <w:rPr>
          <w:rFonts w:cstheme="minorHAnsi"/>
          <w:sz w:val="24"/>
          <w:szCs w:val="24"/>
        </w:rPr>
        <w:t xml:space="preserve"> published</w:t>
      </w:r>
      <w:r w:rsidR="00705D78">
        <w:rPr>
          <w:rFonts w:cstheme="minorHAnsi"/>
          <w:sz w:val="24"/>
          <w:szCs w:val="24"/>
        </w:rPr>
        <w:t xml:space="preserve"> (at least)</w:t>
      </w:r>
      <w:r w:rsidRPr="00691E03">
        <w:rPr>
          <w:rFonts w:cstheme="minorHAnsi"/>
          <w:sz w:val="24"/>
          <w:szCs w:val="24"/>
        </w:rPr>
        <w:t xml:space="preserve"> annually on the website, including targeted recommendations for improving the quality of care</w:t>
      </w:r>
      <w:r w:rsidR="00DC14EC">
        <w:rPr>
          <w:rFonts w:cstheme="minorHAnsi"/>
          <w:sz w:val="24"/>
          <w:szCs w:val="24"/>
        </w:rPr>
        <w:t>.</w:t>
      </w:r>
    </w:p>
    <w:p w14:paraId="2C3F607C" w14:textId="425F832A" w:rsidR="003B6887" w:rsidRPr="00691E03" w:rsidRDefault="00DC14EC" w:rsidP="00AF5AB0">
      <w:pPr>
        <w:pStyle w:val="ListParagraph"/>
        <w:numPr>
          <w:ilvl w:val="0"/>
          <w:numId w:val="3"/>
        </w:numPr>
        <w:spacing w:after="0" w:line="240" w:lineRule="auto"/>
        <w:rPr>
          <w:rFonts w:cstheme="minorHAnsi"/>
          <w:sz w:val="24"/>
          <w:szCs w:val="24"/>
        </w:rPr>
      </w:pPr>
      <w:r>
        <w:rPr>
          <w:rFonts w:cstheme="minorHAnsi"/>
          <w:sz w:val="24"/>
          <w:szCs w:val="24"/>
        </w:rPr>
        <w:lastRenderedPageBreak/>
        <w:t xml:space="preserve">Granular </w:t>
      </w:r>
      <w:r w:rsidR="003B6887" w:rsidRPr="00691E03">
        <w:rPr>
          <w:rFonts w:cstheme="minorHAnsi"/>
          <w:sz w:val="24"/>
          <w:szCs w:val="24"/>
        </w:rPr>
        <w:t>disseminat</w:t>
      </w:r>
      <w:r>
        <w:rPr>
          <w:rFonts w:cstheme="minorHAnsi"/>
          <w:sz w:val="24"/>
          <w:szCs w:val="24"/>
        </w:rPr>
        <w:t xml:space="preserve">ion of findings </w:t>
      </w:r>
      <w:r w:rsidR="003B6887" w:rsidRPr="00691E03">
        <w:rPr>
          <w:rFonts w:cstheme="minorHAnsi"/>
          <w:sz w:val="24"/>
          <w:szCs w:val="24"/>
        </w:rPr>
        <w:t>via webi</w:t>
      </w:r>
      <w:r>
        <w:rPr>
          <w:rFonts w:cstheme="minorHAnsi"/>
          <w:sz w:val="24"/>
          <w:szCs w:val="24"/>
        </w:rPr>
        <w:t xml:space="preserve">nars, </w:t>
      </w:r>
      <w:r w:rsidRPr="005173D9">
        <w:rPr>
          <w:rFonts w:cstheme="minorHAnsi"/>
          <w:sz w:val="24"/>
          <w:szCs w:val="24"/>
        </w:rPr>
        <w:t>newsletters</w:t>
      </w:r>
      <w:r>
        <w:rPr>
          <w:rFonts w:cstheme="minorHAnsi"/>
          <w:sz w:val="24"/>
          <w:szCs w:val="24"/>
        </w:rPr>
        <w:t>, podcasts,</w:t>
      </w:r>
      <w:r w:rsidRPr="00691E03">
        <w:rPr>
          <w:rFonts w:cstheme="minorHAnsi"/>
          <w:sz w:val="24"/>
          <w:szCs w:val="24"/>
        </w:rPr>
        <w:t xml:space="preserve"> </w:t>
      </w:r>
      <w:r w:rsidR="003B6887" w:rsidRPr="00691E03">
        <w:rPr>
          <w:rFonts w:cstheme="minorHAnsi"/>
          <w:sz w:val="24"/>
          <w:szCs w:val="24"/>
        </w:rPr>
        <w:t>social media engagement and bespoke events</w:t>
      </w:r>
      <w:r w:rsidR="00B2064B">
        <w:rPr>
          <w:rFonts w:cstheme="minorHAnsi"/>
          <w:sz w:val="24"/>
          <w:szCs w:val="24"/>
        </w:rPr>
        <w:t xml:space="preserve"> to reach wider audiences</w:t>
      </w:r>
      <w:r w:rsidR="003B6887" w:rsidRPr="00691E03">
        <w:rPr>
          <w:rFonts w:cstheme="minorHAnsi"/>
          <w:sz w:val="24"/>
          <w:szCs w:val="24"/>
        </w:rPr>
        <w:t xml:space="preserve">. </w:t>
      </w:r>
    </w:p>
    <w:p w14:paraId="4767A95F" w14:textId="2B3D2563" w:rsidR="00DC14EC" w:rsidRPr="00DC14EC" w:rsidRDefault="00DC14EC" w:rsidP="00DC14EC">
      <w:pPr>
        <w:pStyle w:val="ListParagraph"/>
        <w:numPr>
          <w:ilvl w:val="0"/>
          <w:numId w:val="3"/>
        </w:numPr>
        <w:spacing w:after="0" w:line="240" w:lineRule="auto"/>
        <w:rPr>
          <w:rFonts w:cstheme="minorHAnsi"/>
          <w:sz w:val="24"/>
          <w:szCs w:val="24"/>
        </w:rPr>
      </w:pPr>
      <w:r>
        <w:rPr>
          <w:rFonts w:cstheme="minorHAnsi"/>
          <w:sz w:val="24"/>
          <w:szCs w:val="24"/>
        </w:rPr>
        <w:t xml:space="preserve">An improved </w:t>
      </w:r>
      <w:r w:rsidRPr="00DC14EC">
        <w:rPr>
          <w:rFonts w:cstheme="minorHAnsi"/>
          <w:sz w:val="24"/>
          <w:szCs w:val="24"/>
        </w:rPr>
        <w:t>‘quality improvement (QI) area’ of the NMPA website with QI interventions aligned with audit measures and recommendations, case studies on how</w:t>
      </w:r>
      <w:r w:rsidR="00B2064B">
        <w:rPr>
          <w:rFonts w:cstheme="minorHAnsi"/>
          <w:sz w:val="24"/>
          <w:szCs w:val="24"/>
        </w:rPr>
        <w:t xml:space="preserve"> NMPA data has been used for QI and</w:t>
      </w:r>
      <w:r w:rsidRPr="00DC14EC">
        <w:rPr>
          <w:rFonts w:cstheme="minorHAnsi"/>
          <w:sz w:val="24"/>
          <w:szCs w:val="24"/>
        </w:rPr>
        <w:t xml:space="preserve"> legacy tools for the ‘snapshot audits’ to allow re-audit. </w:t>
      </w:r>
    </w:p>
    <w:p w14:paraId="55127465" w14:textId="34D4B4FF" w:rsidR="00DC14EC" w:rsidRPr="00DC14EC" w:rsidRDefault="00B2064B" w:rsidP="00DC14EC">
      <w:pPr>
        <w:pStyle w:val="ListParagraph"/>
        <w:numPr>
          <w:ilvl w:val="0"/>
          <w:numId w:val="3"/>
        </w:numPr>
        <w:spacing w:after="0" w:line="240" w:lineRule="auto"/>
        <w:rPr>
          <w:rFonts w:cstheme="minorHAnsi"/>
          <w:sz w:val="24"/>
          <w:szCs w:val="24"/>
        </w:rPr>
      </w:pPr>
      <w:r>
        <w:rPr>
          <w:rFonts w:cstheme="minorHAnsi"/>
          <w:sz w:val="24"/>
          <w:szCs w:val="24"/>
        </w:rPr>
        <w:t xml:space="preserve">Developing </w:t>
      </w:r>
      <w:r w:rsidR="00DC14EC" w:rsidRPr="00DC14EC">
        <w:rPr>
          <w:rFonts w:cstheme="minorHAnsi"/>
          <w:sz w:val="24"/>
          <w:szCs w:val="24"/>
        </w:rPr>
        <w:t>the NMPA ‘Family Gateway’ designed and built by women, birthing people and their families</w:t>
      </w:r>
      <w:r w:rsidR="00DC14EC">
        <w:rPr>
          <w:rFonts w:cstheme="minorHAnsi"/>
          <w:sz w:val="24"/>
          <w:szCs w:val="24"/>
        </w:rPr>
        <w:t xml:space="preserve"> to</w:t>
      </w:r>
      <w:r w:rsidR="00DC14EC" w:rsidRPr="00DC14EC">
        <w:rPr>
          <w:rFonts w:cstheme="minorHAnsi"/>
          <w:sz w:val="24"/>
          <w:szCs w:val="24"/>
        </w:rPr>
        <w:t xml:space="preserve"> contextualises NMPA data and provides an accessible way to using the audit.</w:t>
      </w:r>
    </w:p>
    <w:p w14:paraId="60738C1D" w14:textId="77777777" w:rsidR="00705D78" w:rsidRDefault="00705D78" w:rsidP="00AF5AB0">
      <w:pPr>
        <w:spacing w:after="0" w:line="240" w:lineRule="auto"/>
        <w:rPr>
          <w:rFonts w:cstheme="minorHAnsi"/>
          <w:sz w:val="24"/>
          <w:szCs w:val="24"/>
        </w:rPr>
      </w:pPr>
    </w:p>
    <w:p w14:paraId="5AF95179" w14:textId="27AD8DB2" w:rsidR="005173D9" w:rsidRPr="005173D9" w:rsidRDefault="00DC14EC" w:rsidP="005173D9">
      <w:pPr>
        <w:spacing w:after="0" w:line="240" w:lineRule="auto"/>
        <w:rPr>
          <w:rFonts w:cstheme="minorHAnsi"/>
          <w:sz w:val="24"/>
          <w:szCs w:val="24"/>
        </w:rPr>
      </w:pPr>
      <w:r>
        <w:rPr>
          <w:rFonts w:cstheme="minorHAnsi"/>
          <w:sz w:val="24"/>
          <w:szCs w:val="24"/>
        </w:rPr>
        <w:t>These methods will be reviewed and agreed within a context of d</w:t>
      </w:r>
      <w:r w:rsidR="005173D9" w:rsidRPr="005173D9">
        <w:rPr>
          <w:rFonts w:cstheme="minorHAnsi"/>
          <w:sz w:val="24"/>
          <w:szCs w:val="24"/>
        </w:rPr>
        <w:t xml:space="preserve">eveloping relationships with regulators, </w:t>
      </w:r>
      <w:r>
        <w:rPr>
          <w:rFonts w:cstheme="minorHAnsi"/>
          <w:sz w:val="24"/>
          <w:szCs w:val="24"/>
        </w:rPr>
        <w:t xml:space="preserve">data providers, </w:t>
      </w:r>
      <w:r w:rsidR="005173D9" w:rsidRPr="005173D9">
        <w:rPr>
          <w:rFonts w:cstheme="minorHAnsi"/>
          <w:sz w:val="24"/>
          <w:szCs w:val="24"/>
        </w:rPr>
        <w:t>National Maternity Voices, and all other organisations involved in assessing, assuring and improving maternity services</w:t>
      </w:r>
      <w:r>
        <w:rPr>
          <w:rFonts w:cstheme="minorHAnsi"/>
          <w:sz w:val="24"/>
          <w:szCs w:val="24"/>
        </w:rPr>
        <w:t xml:space="preserve"> to ensure value is added, duplication is reduced and opportunities for collaboration are identified</w:t>
      </w:r>
      <w:r w:rsidR="005173D9" w:rsidRPr="005173D9">
        <w:rPr>
          <w:rFonts w:cstheme="minorHAnsi"/>
          <w:sz w:val="24"/>
          <w:szCs w:val="24"/>
        </w:rPr>
        <w:t>.</w:t>
      </w:r>
    </w:p>
    <w:p w14:paraId="3502B7E4" w14:textId="77777777" w:rsidR="005173D9" w:rsidRDefault="005173D9" w:rsidP="005173D9">
      <w:pPr>
        <w:spacing w:after="0" w:line="240" w:lineRule="auto"/>
        <w:rPr>
          <w:rFonts w:cstheme="minorHAnsi"/>
          <w:sz w:val="24"/>
          <w:szCs w:val="24"/>
        </w:rPr>
      </w:pPr>
    </w:p>
    <w:p w14:paraId="49B75599" w14:textId="77777777" w:rsidR="003B6887" w:rsidRPr="003B6887" w:rsidRDefault="003B6887" w:rsidP="00AF5AB0">
      <w:pPr>
        <w:spacing w:after="0" w:line="240" w:lineRule="auto"/>
        <w:rPr>
          <w:rFonts w:cstheme="minorHAnsi"/>
          <w:sz w:val="24"/>
          <w:szCs w:val="24"/>
        </w:rPr>
      </w:pPr>
      <w:r w:rsidRPr="003B6887">
        <w:rPr>
          <w:rFonts w:cstheme="minorHAnsi"/>
          <w:sz w:val="24"/>
          <w:szCs w:val="24"/>
        </w:rPr>
        <w:t>Impact will be evaluated in a large range of areas using an existing impact assessment framework developed within the RCOG</w:t>
      </w:r>
      <w:r w:rsidR="00691E03">
        <w:rPr>
          <w:rFonts w:cstheme="minorHAnsi"/>
          <w:sz w:val="24"/>
          <w:szCs w:val="24"/>
        </w:rPr>
        <w:t xml:space="preserve"> (see Appendix two)</w:t>
      </w:r>
      <w:r w:rsidRPr="003B6887">
        <w:rPr>
          <w:rFonts w:cstheme="minorHAnsi"/>
          <w:sz w:val="24"/>
          <w:szCs w:val="24"/>
        </w:rPr>
        <w:t xml:space="preserve">, also working with HQIP on impact assessment visualisations. </w:t>
      </w:r>
    </w:p>
    <w:p w14:paraId="195B97DD" w14:textId="77777777" w:rsidR="003B6887" w:rsidRPr="003B6887" w:rsidRDefault="003B6887" w:rsidP="00AF5AB0">
      <w:pPr>
        <w:spacing w:after="0" w:line="240" w:lineRule="auto"/>
        <w:rPr>
          <w:rFonts w:cstheme="minorHAnsi"/>
          <w:sz w:val="24"/>
          <w:szCs w:val="24"/>
        </w:rPr>
      </w:pPr>
    </w:p>
    <w:p w14:paraId="69DDC57C" w14:textId="77777777" w:rsidR="003B6887" w:rsidRDefault="003B6887" w:rsidP="00AF5AB0">
      <w:pPr>
        <w:spacing w:after="0" w:line="240" w:lineRule="auto"/>
        <w:rPr>
          <w:rFonts w:cstheme="minorHAnsi"/>
          <w:sz w:val="24"/>
          <w:szCs w:val="24"/>
        </w:rPr>
      </w:pPr>
    </w:p>
    <w:p w14:paraId="7BEE1BD5" w14:textId="77777777" w:rsidR="00691E03" w:rsidRDefault="00691E03" w:rsidP="00AF5AB0">
      <w:pPr>
        <w:spacing w:after="0" w:line="240" w:lineRule="auto"/>
        <w:rPr>
          <w:rFonts w:cstheme="minorHAnsi"/>
          <w:sz w:val="24"/>
          <w:szCs w:val="24"/>
        </w:rPr>
      </w:pPr>
      <w:r>
        <w:rPr>
          <w:rFonts w:cstheme="minorHAnsi"/>
          <w:sz w:val="24"/>
          <w:szCs w:val="24"/>
        </w:rPr>
        <w:br w:type="page"/>
      </w:r>
    </w:p>
    <w:p w14:paraId="78AEA8E5" w14:textId="52D504BF" w:rsidR="009C0087" w:rsidRPr="003B6887" w:rsidRDefault="00691E03" w:rsidP="00AF5AB0">
      <w:pPr>
        <w:spacing w:after="0" w:line="240" w:lineRule="auto"/>
        <w:rPr>
          <w:rFonts w:cstheme="minorHAnsi"/>
          <w:sz w:val="24"/>
          <w:szCs w:val="24"/>
        </w:rPr>
      </w:pPr>
      <w:r>
        <w:rPr>
          <w:rFonts w:cstheme="minorHAnsi"/>
          <w:sz w:val="24"/>
          <w:szCs w:val="24"/>
        </w:rPr>
        <w:lastRenderedPageBreak/>
        <w:t xml:space="preserve">Appendix one: </w:t>
      </w:r>
      <w:r w:rsidR="009C38F8">
        <w:rPr>
          <w:rFonts w:cstheme="minorHAnsi"/>
          <w:sz w:val="24"/>
          <w:szCs w:val="24"/>
        </w:rPr>
        <w:t xml:space="preserve">The </w:t>
      </w:r>
      <w:r>
        <w:rPr>
          <w:rFonts w:cstheme="minorHAnsi"/>
          <w:sz w:val="24"/>
          <w:szCs w:val="24"/>
        </w:rPr>
        <w:t>NMPA Driver diagram</w:t>
      </w:r>
    </w:p>
    <w:p w14:paraId="5F925665" w14:textId="77777777" w:rsidR="00691E03" w:rsidRDefault="00691E03" w:rsidP="00AF5AB0">
      <w:pPr>
        <w:spacing w:after="0" w:line="240" w:lineRule="auto"/>
        <w:rPr>
          <w:rFonts w:cstheme="minorHAnsi"/>
          <w:sz w:val="24"/>
          <w:szCs w:val="24"/>
        </w:rPr>
      </w:pPr>
    </w:p>
    <w:p w14:paraId="0C094E9D" w14:textId="77777777" w:rsidR="00691E03" w:rsidRDefault="00691E03" w:rsidP="00AF5AB0">
      <w:pPr>
        <w:spacing w:after="0" w:line="240" w:lineRule="auto"/>
        <w:rPr>
          <w:rFonts w:cstheme="minorHAnsi"/>
          <w:sz w:val="24"/>
          <w:szCs w:val="24"/>
        </w:rPr>
      </w:pPr>
    </w:p>
    <w:p w14:paraId="5C19A26B" w14:textId="0C525E18" w:rsidR="00691E03" w:rsidRDefault="003321AF" w:rsidP="00AF5AB0">
      <w:pPr>
        <w:spacing w:after="0" w:line="240" w:lineRule="auto"/>
        <w:rPr>
          <w:rFonts w:cstheme="minorHAnsi"/>
          <w:sz w:val="24"/>
          <w:szCs w:val="24"/>
        </w:rPr>
      </w:pPr>
      <w:r>
        <w:rPr>
          <w:noProof/>
          <w:lang w:eastAsia="en-GB"/>
        </w:rPr>
        <w:drawing>
          <wp:inline distT="0" distB="0" distL="0" distR="0" wp14:anchorId="4EF06442" wp14:editId="2FDC9D94">
            <wp:extent cx="7601642" cy="5603958"/>
            <wp:effectExtent l="8255"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7609008" cy="5609388"/>
                    </a:xfrm>
                    <a:prstGeom prst="rect">
                      <a:avLst/>
                    </a:prstGeom>
                  </pic:spPr>
                </pic:pic>
              </a:graphicData>
            </a:graphic>
          </wp:inline>
        </w:drawing>
      </w:r>
    </w:p>
    <w:p w14:paraId="5E78C45A" w14:textId="77777777" w:rsidR="00691E03" w:rsidRDefault="00691E03" w:rsidP="00AF5AB0">
      <w:pPr>
        <w:spacing w:after="0" w:line="240" w:lineRule="auto"/>
        <w:rPr>
          <w:rFonts w:cstheme="minorHAnsi"/>
          <w:sz w:val="24"/>
          <w:szCs w:val="24"/>
        </w:rPr>
      </w:pPr>
      <w:r>
        <w:rPr>
          <w:rFonts w:cstheme="minorHAnsi"/>
          <w:sz w:val="24"/>
          <w:szCs w:val="24"/>
        </w:rPr>
        <w:br w:type="page"/>
      </w:r>
    </w:p>
    <w:p w14:paraId="5A119699" w14:textId="2918B561" w:rsidR="00691E03" w:rsidRPr="008A2D96" w:rsidRDefault="00691E03" w:rsidP="00AF5AB0">
      <w:pPr>
        <w:spacing w:after="0" w:line="240" w:lineRule="auto"/>
        <w:rPr>
          <w:rFonts w:cstheme="minorHAnsi"/>
          <w:sz w:val="24"/>
          <w:szCs w:val="24"/>
        </w:rPr>
      </w:pPr>
      <w:r w:rsidRPr="009C38F8">
        <w:rPr>
          <w:rFonts w:cstheme="minorHAnsi"/>
          <w:sz w:val="24"/>
          <w:szCs w:val="24"/>
        </w:rPr>
        <w:lastRenderedPageBreak/>
        <w:t>Appendix two: Clinical Quality Framework for measuring impact</w:t>
      </w:r>
    </w:p>
    <w:p w14:paraId="33F31099" w14:textId="77777777" w:rsidR="009C38F8" w:rsidRPr="008A2D96" w:rsidRDefault="009C38F8" w:rsidP="00AF5AB0">
      <w:pPr>
        <w:spacing w:after="0" w:line="240" w:lineRule="auto"/>
        <w:rPr>
          <w:rFonts w:cstheme="minorHAnsi"/>
          <w:sz w:val="24"/>
          <w:szCs w:val="24"/>
        </w:rPr>
      </w:pPr>
    </w:p>
    <w:tbl>
      <w:tblPr>
        <w:tblStyle w:val="TableGrid"/>
        <w:tblW w:w="8472" w:type="dxa"/>
        <w:tblLook w:val="04A0" w:firstRow="1" w:lastRow="0" w:firstColumn="1" w:lastColumn="0" w:noHBand="0" w:noVBand="1"/>
      </w:tblPr>
      <w:tblGrid>
        <w:gridCol w:w="6487"/>
        <w:gridCol w:w="1985"/>
      </w:tblGrid>
      <w:tr w:rsidR="003E234A" w:rsidRPr="008A2D96" w14:paraId="0747B200" w14:textId="77777777" w:rsidTr="003E234A">
        <w:tc>
          <w:tcPr>
            <w:tcW w:w="6487" w:type="dxa"/>
            <w:shd w:val="clear" w:color="auto" w:fill="E7E6E6" w:themeFill="background2"/>
          </w:tcPr>
          <w:p w14:paraId="28E6CBBD" w14:textId="77777777" w:rsidR="009C38F8" w:rsidRPr="008A2D96" w:rsidRDefault="009C38F8" w:rsidP="006203B0">
            <w:pPr>
              <w:pStyle w:val="Heading2"/>
              <w:spacing w:before="0"/>
              <w:outlineLvl w:val="1"/>
              <w:rPr>
                <w:rFonts w:asciiTheme="minorHAnsi" w:eastAsia="Times New Roman" w:hAnsiTheme="minorHAnsi" w:cstheme="minorHAnsi"/>
                <w:b/>
                <w:sz w:val="24"/>
                <w:szCs w:val="24"/>
                <w:lang w:eastAsia="en-GB"/>
              </w:rPr>
            </w:pPr>
            <w:r w:rsidRPr="008A2D96">
              <w:rPr>
                <w:rFonts w:asciiTheme="minorHAnsi" w:eastAsia="Times New Roman" w:hAnsiTheme="minorHAnsi" w:cstheme="minorHAnsi"/>
                <w:b/>
                <w:sz w:val="24"/>
                <w:szCs w:val="24"/>
                <w:lang w:eastAsia="en-GB"/>
              </w:rPr>
              <w:t>Impact Area- Criteria and</w:t>
            </w:r>
            <w:r w:rsidRPr="008A2D96">
              <w:rPr>
                <w:rFonts w:asciiTheme="minorHAnsi" w:eastAsia="Times New Roman" w:hAnsiTheme="minorHAnsi" w:cstheme="minorHAnsi"/>
                <w:sz w:val="24"/>
                <w:szCs w:val="24"/>
                <w:lang w:eastAsia="en-GB"/>
              </w:rPr>
              <w:t xml:space="preserve"> </w:t>
            </w:r>
            <w:r w:rsidRPr="008A2D96">
              <w:rPr>
                <w:rFonts w:asciiTheme="minorHAnsi" w:eastAsia="Times New Roman" w:hAnsiTheme="minorHAnsi" w:cstheme="minorHAnsi"/>
                <w:b/>
                <w:sz w:val="24"/>
                <w:szCs w:val="24"/>
                <w:lang w:eastAsia="en-GB"/>
              </w:rPr>
              <w:t>Suggested Measures/Metrics</w:t>
            </w:r>
          </w:p>
        </w:tc>
        <w:tc>
          <w:tcPr>
            <w:tcW w:w="1985" w:type="dxa"/>
            <w:shd w:val="clear" w:color="auto" w:fill="E7E6E6" w:themeFill="background2"/>
          </w:tcPr>
          <w:p w14:paraId="3922CE0E" w14:textId="77777777" w:rsidR="009C38F8" w:rsidRPr="008A2D96" w:rsidRDefault="009C38F8" w:rsidP="006203B0">
            <w:pPr>
              <w:rPr>
                <w:rFonts w:eastAsia="Times New Roman" w:cstheme="minorHAnsi"/>
                <w:b/>
                <w:color w:val="1A1A1A"/>
                <w:sz w:val="24"/>
                <w:szCs w:val="24"/>
                <w:lang w:eastAsia="en-GB"/>
              </w:rPr>
            </w:pPr>
            <w:r w:rsidRPr="008A2D96">
              <w:rPr>
                <w:rFonts w:eastAsia="Times New Roman" w:cstheme="minorHAnsi"/>
                <w:b/>
                <w:color w:val="2E74B5" w:themeColor="accent1" w:themeShade="BF"/>
                <w:sz w:val="24"/>
                <w:szCs w:val="24"/>
                <w:lang w:eastAsia="en-GB"/>
              </w:rPr>
              <w:t xml:space="preserve">Impact Evidence </w:t>
            </w:r>
            <w:r w:rsidRPr="008A2D96">
              <w:rPr>
                <w:rFonts w:eastAsia="Times New Roman" w:cstheme="minorHAnsi"/>
                <w:color w:val="2E74B5" w:themeColor="accent1" w:themeShade="BF"/>
                <w:sz w:val="24"/>
                <w:szCs w:val="24"/>
                <w:lang w:eastAsia="en-GB"/>
              </w:rPr>
              <w:t xml:space="preserve">(Please provide as much information as possible including dates/timeframe, sources and links, as appropriate) </w:t>
            </w:r>
          </w:p>
        </w:tc>
      </w:tr>
      <w:tr w:rsidR="003E234A" w:rsidRPr="003E234A" w14:paraId="17ACBEED" w14:textId="77777777" w:rsidTr="003E234A">
        <w:tc>
          <w:tcPr>
            <w:tcW w:w="6487" w:type="dxa"/>
          </w:tcPr>
          <w:p w14:paraId="64846557" w14:textId="77777777" w:rsidR="009C38F8" w:rsidRPr="008A2D96" w:rsidRDefault="009C38F8" w:rsidP="006203B0">
            <w:pPr>
              <w:pStyle w:val="Heading2"/>
              <w:spacing w:before="0"/>
              <w:outlineLvl w:val="1"/>
              <w:rPr>
                <w:rFonts w:asciiTheme="minorHAnsi" w:eastAsia="Times New Roman" w:hAnsiTheme="minorHAnsi" w:cstheme="minorHAnsi"/>
                <w:sz w:val="24"/>
                <w:szCs w:val="24"/>
                <w:lang w:eastAsia="en-GB"/>
              </w:rPr>
            </w:pPr>
            <w:r w:rsidRPr="008A2D96">
              <w:rPr>
                <w:rFonts w:asciiTheme="minorHAnsi" w:eastAsia="Times New Roman" w:hAnsiTheme="minorHAnsi" w:cstheme="minorHAnsi"/>
                <w:sz w:val="24"/>
                <w:szCs w:val="24"/>
                <w:lang w:eastAsia="en-GB"/>
              </w:rPr>
              <w:t>Impact by numbers:</w:t>
            </w:r>
          </w:p>
          <w:p w14:paraId="4630B56A" w14:textId="77777777" w:rsidR="009C38F8" w:rsidRPr="008A2D96" w:rsidRDefault="009C38F8" w:rsidP="009C38F8">
            <w:pPr>
              <w:pStyle w:val="ListParagraph"/>
              <w:numPr>
                <w:ilvl w:val="0"/>
                <w:numId w:val="8"/>
              </w:numPr>
              <w:rPr>
                <w:rFonts w:eastAsia="Times New Roman" w:cstheme="minorHAnsi"/>
                <w:color w:val="1A1A1A"/>
                <w:sz w:val="24"/>
                <w:szCs w:val="24"/>
                <w:lang w:eastAsia="en-GB"/>
              </w:rPr>
            </w:pPr>
            <w:r w:rsidRPr="008A2D96">
              <w:rPr>
                <w:rFonts w:eastAsia="Times New Roman" w:cstheme="minorHAnsi"/>
                <w:color w:val="1A1A1A"/>
                <w:sz w:val="24"/>
                <w:szCs w:val="24"/>
                <w:lang w:eastAsia="en-GB"/>
              </w:rPr>
              <w:t>Website data incl. number of page visits, number of downloads, number of audio version listens</w:t>
            </w:r>
          </w:p>
          <w:p w14:paraId="55AC722E" w14:textId="77777777" w:rsidR="009C38F8" w:rsidRPr="008A2D96" w:rsidRDefault="009C38F8" w:rsidP="009C38F8">
            <w:pPr>
              <w:pStyle w:val="ListParagraph"/>
              <w:numPr>
                <w:ilvl w:val="0"/>
                <w:numId w:val="8"/>
              </w:numPr>
              <w:rPr>
                <w:rFonts w:eastAsia="Times New Roman" w:cstheme="minorHAnsi"/>
                <w:color w:val="1A1A1A"/>
                <w:sz w:val="24"/>
                <w:szCs w:val="24"/>
                <w:lang w:eastAsia="en-GB"/>
              </w:rPr>
            </w:pPr>
            <w:r w:rsidRPr="008A2D96">
              <w:rPr>
                <w:rFonts w:eastAsia="Times New Roman" w:cstheme="minorHAnsi"/>
                <w:color w:val="1A1A1A"/>
                <w:sz w:val="24"/>
                <w:szCs w:val="24"/>
                <w:lang w:eastAsia="en-GB"/>
              </w:rPr>
              <w:t>Social media engagement (Twitter, Facebook, Instagram)</w:t>
            </w:r>
          </w:p>
          <w:p w14:paraId="53A54446" w14:textId="77777777" w:rsidR="009C38F8" w:rsidRPr="008A2D96" w:rsidRDefault="009C38F8" w:rsidP="009C38F8">
            <w:pPr>
              <w:pStyle w:val="ListParagraph"/>
              <w:numPr>
                <w:ilvl w:val="0"/>
                <w:numId w:val="8"/>
              </w:numPr>
              <w:rPr>
                <w:rFonts w:eastAsia="Times New Roman" w:cstheme="minorHAnsi"/>
                <w:color w:val="1A1A1A"/>
                <w:sz w:val="24"/>
                <w:szCs w:val="24"/>
                <w:lang w:eastAsia="en-GB"/>
              </w:rPr>
            </w:pPr>
            <w:r w:rsidRPr="008A2D96">
              <w:rPr>
                <w:rFonts w:eastAsia="Times New Roman" w:cstheme="minorHAnsi"/>
                <w:color w:val="1A1A1A"/>
                <w:sz w:val="24"/>
                <w:szCs w:val="24"/>
                <w:lang w:eastAsia="en-GB"/>
              </w:rPr>
              <w:t>Press coverage</w:t>
            </w:r>
          </w:p>
          <w:p w14:paraId="06390B0C" w14:textId="77777777" w:rsidR="009C38F8" w:rsidRPr="008A2D96" w:rsidRDefault="009C38F8" w:rsidP="009C38F8">
            <w:pPr>
              <w:pStyle w:val="ListParagraph"/>
              <w:numPr>
                <w:ilvl w:val="0"/>
                <w:numId w:val="8"/>
              </w:numPr>
              <w:rPr>
                <w:rFonts w:eastAsia="Times New Roman" w:cstheme="minorHAnsi"/>
                <w:color w:val="1A1A1A"/>
                <w:sz w:val="24"/>
                <w:szCs w:val="24"/>
                <w:lang w:eastAsia="en-GB"/>
              </w:rPr>
            </w:pPr>
            <w:r w:rsidRPr="008A2D96">
              <w:rPr>
                <w:rFonts w:eastAsia="Times New Roman" w:cstheme="minorHAnsi"/>
                <w:color w:val="1A1A1A"/>
                <w:sz w:val="24"/>
                <w:szCs w:val="24"/>
                <w:lang w:eastAsia="en-GB"/>
              </w:rPr>
              <w:t xml:space="preserve">Citations </w:t>
            </w:r>
          </w:p>
          <w:p w14:paraId="55698820" w14:textId="77777777" w:rsidR="009C38F8" w:rsidRPr="008A2D96" w:rsidRDefault="009C38F8" w:rsidP="009C38F8">
            <w:pPr>
              <w:pStyle w:val="ListParagraph"/>
              <w:numPr>
                <w:ilvl w:val="0"/>
                <w:numId w:val="8"/>
              </w:numPr>
              <w:rPr>
                <w:rFonts w:eastAsia="Times New Roman" w:cstheme="minorHAnsi"/>
                <w:color w:val="1A1A1A"/>
                <w:sz w:val="24"/>
                <w:szCs w:val="24"/>
                <w:lang w:eastAsia="en-GB"/>
              </w:rPr>
            </w:pPr>
            <w:proofErr w:type="spellStart"/>
            <w:r w:rsidRPr="008A2D96">
              <w:rPr>
                <w:rFonts w:eastAsia="Times New Roman" w:cstheme="minorHAnsi"/>
                <w:color w:val="1A1A1A"/>
                <w:sz w:val="24"/>
                <w:szCs w:val="24"/>
                <w:lang w:eastAsia="en-GB"/>
              </w:rPr>
              <w:t>Altmetric</w:t>
            </w:r>
            <w:proofErr w:type="spellEnd"/>
            <w:r w:rsidRPr="008A2D96">
              <w:rPr>
                <w:rFonts w:eastAsia="Times New Roman" w:cstheme="minorHAnsi"/>
                <w:color w:val="1A1A1A"/>
                <w:sz w:val="24"/>
                <w:szCs w:val="24"/>
                <w:lang w:eastAsia="en-GB"/>
              </w:rPr>
              <w:t xml:space="preserve"> scores of publications</w:t>
            </w:r>
          </w:p>
          <w:p w14:paraId="4C981961" w14:textId="77777777" w:rsidR="009C38F8" w:rsidRPr="008A2D96" w:rsidRDefault="009C38F8" w:rsidP="009C38F8">
            <w:pPr>
              <w:pStyle w:val="ListParagraph"/>
              <w:numPr>
                <w:ilvl w:val="0"/>
                <w:numId w:val="8"/>
              </w:numPr>
              <w:rPr>
                <w:rFonts w:eastAsia="Times New Roman" w:cstheme="minorHAnsi"/>
                <w:color w:val="1A1A1A"/>
                <w:sz w:val="24"/>
                <w:szCs w:val="24"/>
                <w:lang w:eastAsia="en-GB"/>
              </w:rPr>
            </w:pPr>
            <w:r w:rsidRPr="008A2D96">
              <w:rPr>
                <w:rFonts w:eastAsia="Times New Roman" w:cstheme="minorHAnsi"/>
                <w:color w:val="1A1A1A"/>
                <w:sz w:val="24"/>
                <w:szCs w:val="24"/>
                <w:lang w:eastAsia="en-GB"/>
              </w:rPr>
              <w:t>Number of publications</w:t>
            </w:r>
          </w:p>
        </w:tc>
        <w:tc>
          <w:tcPr>
            <w:tcW w:w="1985" w:type="dxa"/>
          </w:tcPr>
          <w:p w14:paraId="02126B58" w14:textId="77777777" w:rsidR="009C38F8" w:rsidRPr="008A2D96" w:rsidRDefault="009C38F8" w:rsidP="006203B0">
            <w:pPr>
              <w:rPr>
                <w:rFonts w:eastAsia="Times New Roman" w:cstheme="minorHAnsi"/>
                <w:color w:val="1A1A1A"/>
                <w:sz w:val="24"/>
                <w:szCs w:val="24"/>
                <w:lang w:eastAsia="en-GB"/>
              </w:rPr>
            </w:pPr>
          </w:p>
        </w:tc>
      </w:tr>
      <w:tr w:rsidR="003E234A" w:rsidRPr="003E234A" w14:paraId="1E3A5CEA" w14:textId="77777777" w:rsidTr="003E234A">
        <w:tc>
          <w:tcPr>
            <w:tcW w:w="6487" w:type="dxa"/>
          </w:tcPr>
          <w:p w14:paraId="5925472A" w14:textId="77777777" w:rsidR="009C38F8" w:rsidRPr="008A2D96" w:rsidRDefault="009C38F8" w:rsidP="006203B0">
            <w:pPr>
              <w:pStyle w:val="Heading2"/>
              <w:spacing w:before="0"/>
              <w:outlineLvl w:val="1"/>
              <w:rPr>
                <w:rFonts w:asciiTheme="minorHAnsi" w:eastAsia="Times New Roman" w:hAnsiTheme="minorHAnsi" w:cstheme="minorHAnsi"/>
                <w:sz w:val="24"/>
                <w:szCs w:val="24"/>
                <w:lang w:eastAsia="en-GB"/>
              </w:rPr>
            </w:pPr>
            <w:r w:rsidRPr="008A2D96">
              <w:rPr>
                <w:rFonts w:asciiTheme="minorHAnsi" w:eastAsia="Times New Roman" w:hAnsiTheme="minorHAnsi" w:cstheme="minorHAnsi"/>
                <w:sz w:val="24"/>
                <w:szCs w:val="24"/>
                <w:lang w:eastAsia="en-GB"/>
              </w:rPr>
              <w:t>Impact by influence:</w:t>
            </w:r>
          </w:p>
          <w:p w14:paraId="06280887" w14:textId="77777777" w:rsidR="009C38F8" w:rsidRPr="008A2D96" w:rsidRDefault="009C38F8" w:rsidP="009C38F8">
            <w:pPr>
              <w:pStyle w:val="ListParagraph"/>
              <w:numPr>
                <w:ilvl w:val="0"/>
                <w:numId w:val="9"/>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Where other organisations signpost to our work</w:t>
            </w:r>
          </w:p>
          <w:p w14:paraId="48DBD698" w14:textId="77777777" w:rsidR="009C38F8" w:rsidRPr="008A2D96" w:rsidRDefault="009C38F8" w:rsidP="009C38F8">
            <w:pPr>
              <w:pStyle w:val="ListParagraph"/>
              <w:numPr>
                <w:ilvl w:val="0"/>
                <w:numId w:val="9"/>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Changes to policy or practice have been made as a result of our work</w:t>
            </w:r>
          </w:p>
          <w:p w14:paraId="34C45DDC" w14:textId="77777777" w:rsidR="009C38F8" w:rsidRPr="008A2D96" w:rsidRDefault="009C38F8" w:rsidP="009C38F8">
            <w:pPr>
              <w:pStyle w:val="ListParagraph"/>
              <w:numPr>
                <w:ilvl w:val="0"/>
                <w:numId w:val="9"/>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Impact by engagement with external organisations</w:t>
            </w:r>
          </w:p>
          <w:p w14:paraId="6C519630" w14:textId="77777777" w:rsidR="009C38F8" w:rsidRPr="008A2D96" w:rsidRDefault="009C38F8" w:rsidP="009C38F8">
            <w:pPr>
              <w:pStyle w:val="ListParagraph"/>
              <w:numPr>
                <w:ilvl w:val="0"/>
                <w:numId w:val="9"/>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Press releases from other organisations</w:t>
            </w:r>
          </w:p>
          <w:p w14:paraId="10FBA467" w14:textId="77777777" w:rsidR="009C38F8" w:rsidRPr="008A2D96" w:rsidRDefault="009C38F8" w:rsidP="009C38F8">
            <w:pPr>
              <w:pStyle w:val="ListParagraph"/>
              <w:numPr>
                <w:ilvl w:val="0"/>
                <w:numId w:val="9"/>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Members of the team asked to advise or attend external conferences/ events.</w:t>
            </w:r>
          </w:p>
        </w:tc>
        <w:tc>
          <w:tcPr>
            <w:tcW w:w="1985" w:type="dxa"/>
          </w:tcPr>
          <w:p w14:paraId="20DECBBA" w14:textId="77777777" w:rsidR="009C38F8" w:rsidRPr="008A2D96" w:rsidRDefault="009C38F8" w:rsidP="006203B0">
            <w:pPr>
              <w:rPr>
                <w:rFonts w:eastAsia="Times New Roman" w:cstheme="minorHAnsi"/>
                <w:color w:val="1A1A1A"/>
                <w:sz w:val="24"/>
                <w:szCs w:val="24"/>
                <w:lang w:eastAsia="en-GB"/>
              </w:rPr>
            </w:pPr>
          </w:p>
        </w:tc>
      </w:tr>
      <w:tr w:rsidR="003E234A" w:rsidRPr="003E234A" w14:paraId="692BA1E3" w14:textId="77777777" w:rsidTr="003E234A">
        <w:tc>
          <w:tcPr>
            <w:tcW w:w="6487" w:type="dxa"/>
          </w:tcPr>
          <w:p w14:paraId="400B3547" w14:textId="77777777" w:rsidR="009C38F8" w:rsidRPr="008A2D96" w:rsidRDefault="009C38F8" w:rsidP="006203B0">
            <w:pPr>
              <w:pStyle w:val="Heading2"/>
              <w:spacing w:before="0"/>
              <w:outlineLvl w:val="1"/>
              <w:rPr>
                <w:rFonts w:asciiTheme="minorHAnsi" w:eastAsia="Times New Roman" w:hAnsiTheme="minorHAnsi" w:cstheme="minorHAnsi"/>
                <w:sz w:val="24"/>
                <w:szCs w:val="24"/>
                <w:lang w:eastAsia="en-GB"/>
              </w:rPr>
            </w:pPr>
            <w:r w:rsidRPr="008A2D96">
              <w:rPr>
                <w:rFonts w:asciiTheme="minorHAnsi" w:eastAsia="Times New Roman" w:hAnsiTheme="minorHAnsi" w:cstheme="minorHAnsi"/>
                <w:sz w:val="24"/>
                <w:szCs w:val="24"/>
                <w:lang w:eastAsia="en-GB"/>
              </w:rPr>
              <w:t>Impact through PPI and women's engagement:</w:t>
            </w:r>
          </w:p>
          <w:p w14:paraId="0907CE72" w14:textId="77777777" w:rsidR="009C38F8" w:rsidRPr="008A2D96" w:rsidRDefault="009C38F8" w:rsidP="009C38F8">
            <w:pPr>
              <w:pStyle w:val="ListParagraph"/>
              <w:numPr>
                <w:ilvl w:val="0"/>
                <w:numId w:val="10"/>
              </w:numPr>
              <w:ind w:left="873" w:hanging="284"/>
              <w:rPr>
                <w:rFonts w:eastAsia="Times New Roman" w:cstheme="minorHAnsi"/>
                <w:color w:val="1A1A1A"/>
                <w:sz w:val="24"/>
                <w:szCs w:val="24"/>
                <w:lang w:eastAsia="en-GB"/>
              </w:rPr>
            </w:pPr>
            <w:r w:rsidRPr="008A2D96">
              <w:rPr>
                <w:rFonts w:eastAsia="Times New Roman" w:cstheme="minorHAnsi"/>
                <w:color w:val="1A1A1A"/>
                <w:sz w:val="24"/>
                <w:szCs w:val="24"/>
                <w:lang w:eastAsia="en-GB"/>
              </w:rPr>
              <w:t>Examples of types of PPI and women's engagement</w:t>
            </w:r>
          </w:p>
          <w:p w14:paraId="0B87A33D" w14:textId="77777777" w:rsidR="009C38F8" w:rsidRPr="008A2D96" w:rsidRDefault="009C38F8" w:rsidP="009C38F8">
            <w:pPr>
              <w:pStyle w:val="ListParagraph"/>
              <w:numPr>
                <w:ilvl w:val="0"/>
                <w:numId w:val="10"/>
              </w:numPr>
              <w:ind w:left="873" w:hanging="284"/>
              <w:rPr>
                <w:rFonts w:eastAsia="Times New Roman" w:cstheme="minorHAnsi"/>
                <w:color w:val="1A1A1A"/>
                <w:sz w:val="24"/>
                <w:szCs w:val="24"/>
                <w:lang w:eastAsia="en-GB"/>
              </w:rPr>
            </w:pPr>
            <w:r w:rsidRPr="008A2D96">
              <w:rPr>
                <w:rFonts w:eastAsia="Times New Roman" w:cstheme="minorHAnsi"/>
                <w:color w:val="1A1A1A"/>
                <w:sz w:val="24"/>
                <w:szCs w:val="24"/>
                <w:lang w:eastAsia="en-GB"/>
              </w:rPr>
              <w:t>Quotes from women about their experience of being involved</w:t>
            </w:r>
          </w:p>
          <w:p w14:paraId="6D8E1AFF" w14:textId="77777777" w:rsidR="009C38F8" w:rsidRPr="008A2D96" w:rsidRDefault="009C38F8" w:rsidP="009C38F8">
            <w:pPr>
              <w:pStyle w:val="ListParagraph"/>
              <w:numPr>
                <w:ilvl w:val="0"/>
                <w:numId w:val="10"/>
              </w:numPr>
              <w:ind w:left="873" w:hanging="284"/>
              <w:rPr>
                <w:rFonts w:eastAsia="Times New Roman" w:cstheme="minorHAnsi"/>
                <w:color w:val="1A1A1A"/>
                <w:sz w:val="24"/>
                <w:szCs w:val="24"/>
                <w:lang w:eastAsia="en-GB"/>
              </w:rPr>
            </w:pPr>
            <w:r w:rsidRPr="008A2D96">
              <w:rPr>
                <w:rFonts w:eastAsia="Times New Roman" w:cstheme="minorHAnsi"/>
                <w:color w:val="1A1A1A"/>
                <w:sz w:val="24"/>
                <w:szCs w:val="24"/>
                <w:lang w:eastAsia="en-GB"/>
              </w:rPr>
              <w:t>How engagement resulted in changes to the project</w:t>
            </w:r>
          </w:p>
        </w:tc>
        <w:tc>
          <w:tcPr>
            <w:tcW w:w="1985" w:type="dxa"/>
          </w:tcPr>
          <w:p w14:paraId="7FAE9F8B" w14:textId="77777777" w:rsidR="009C38F8" w:rsidRPr="008A2D96" w:rsidRDefault="009C38F8" w:rsidP="006203B0">
            <w:pPr>
              <w:rPr>
                <w:rFonts w:eastAsia="Times New Roman" w:cstheme="minorHAnsi"/>
                <w:color w:val="1A1A1A"/>
                <w:sz w:val="24"/>
                <w:szCs w:val="24"/>
                <w:lang w:eastAsia="en-GB"/>
              </w:rPr>
            </w:pPr>
          </w:p>
        </w:tc>
      </w:tr>
      <w:tr w:rsidR="003E234A" w:rsidRPr="003E234A" w14:paraId="4E3C79C9" w14:textId="77777777" w:rsidTr="003E234A">
        <w:tc>
          <w:tcPr>
            <w:tcW w:w="6487" w:type="dxa"/>
          </w:tcPr>
          <w:p w14:paraId="49EE6E2F" w14:textId="77777777" w:rsidR="009C38F8" w:rsidRPr="008A2D96" w:rsidRDefault="009C38F8" w:rsidP="006203B0">
            <w:pPr>
              <w:pStyle w:val="Heading2"/>
              <w:spacing w:before="0"/>
              <w:outlineLvl w:val="1"/>
              <w:rPr>
                <w:rFonts w:asciiTheme="minorHAnsi" w:eastAsia="Times New Roman" w:hAnsiTheme="minorHAnsi" w:cstheme="minorHAnsi"/>
                <w:sz w:val="24"/>
                <w:szCs w:val="24"/>
                <w:lang w:eastAsia="en-GB"/>
              </w:rPr>
            </w:pPr>
            <w:r w:rsidRPr="008A2D96">
              <w:rPr>
                <w:rFonts w:asciiTheme="minorHAnsi" w:eastAsia="Times New Roman" w:hAnsiTheme="minorHAnsi" w:cstheme="minorHAnsi"/>
                <w:sz w:val="24"/>
                <w:szCs w:val="24"/>
                <w:lang w:eastAsia="en-GB"/>
              </w:rPr>
              <w:t>Impact by resourced evaluation and feedback:</w:t>
            </w:r>
          </w:p>
          <w:p w14:paraId="5B05F06B" w14:textId="77777777" w:rsidR="009C38F8" w:rsidRPr="008A2D96" w:rsidRDefault="009C38F8" w:rsidP="009C38F8">
            <w:pPr>
              <w:pStyle w:val="ListParagraph"/>
              <w:numPr>
                <w:ilvl w:val="0"/>
                <w:numId w:val="11"/>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Findings from commissioned evaluations</w:t>
            </w:r>
          </w:p>
          <w:p w14:paraId="0DE50F91" w14:textId="77777777" w:rsidR="009C38F8" w:rsidRPr="008A2D96" w:rsidRDefault="009C38F8" w:rsidP="009C38F8">
            <w:pPr>
              <w:pStyle w:val="ListParagraph"/>
              <w:numPr>
                <w:ilvl w:val="0"/>
                <w:numId w:val="11"/>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Findings from any workshops or surveys undertaken</w:t>
            </w:r>
          </w:p>
          <w:p w14:paraId="2792E739" w14:textId="77777777" w:rsidR="009C38F8" w:rsidRPr="008A2D96" w:rsidRDefault="009C38F8" w:rsidP="009C38F8">
            <w:pPr>
              <w:pStyle w:val="ListParagraph"/>
              <w:numPr>
                <w:ilvl w:val="0"/>
                <w:numId w:val="11"/>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Feedback from funders/ commissioners</w:t>
            </w:r>
          </w:p>
          <w:p w14:paraId="49BD3C5D" w14:textId="77777777" w:rsidR="009C38F8" w:rsidRPr="008A2D96" w:rsidRDefault="009C38F8" w:rsidP="009C38F8">
            <w:pPr>
              <w:pStyle w:val="ListParagraph"/>
              <w:numPr>
                <w:ilvl w:val="0"/>
                <w:numId w:val="11"/>
              </w:numPr>
              <w:ind w:left="873"/>
              <w:rPr>
                <w:rFonts w:eastAsia="Times New Roman" w:cstheme="minorHAnsi"/>
                <w:color w:val="1A1A1A"/>
                <w:sz w:val="24"/>
                <w:szCs w:val="24"/>
                <w:lang w:eastAsia="en-GB"/>
              </w:rPr>
            </w:pPr>
            <w:r w:rsidRPr="008A2D96">
              <w:rPr>
                <w:rFonts w:eastAsia="Times New Roman" w:cstheme="minorHAnsi"/>
                <w:color w:val="1A1A1A"/>
                <w:sz w:val="24"/>
                <w:szCs w:val="24"/>
                <w:lang w:eastAsia="en-GB"/>
              </w:rPr>
              <w:t>Case studies</w:t>
            </w:r>
          </w:p>
        </w:tc>
        <w:tc>
          <w:tcPr>
            <w:tcW w:w="1985" w:type="dxa"/>
          </w:tcPr>
          <w:p w14:paraId="7BC1A0A3" w14:textId="77777777" w:rsidR="009C38F8" w:rsidRPr="008A2D96" w:rsidRDefault="009C38F8" w:rsidP="006203B0">
            <w:pPr>
              <w:rPr>
                <w:rFonts w:eastAsia="Times New Roman" w:cstheme="minorHAnsi"/>
                <w:color w:val="1A1A1A"/>
                <w:sz w:val="24"/>
                <w:szCs w:val="24"/>
                <w:lang w:eastAsia="en-GB"/>
              </w:rPr>
            </w:pPr>
          </w:p>
        </w:tc>
      </w:tr>
      <w:tr w:rsidR="003E234A" w:rsidRPr="003E234A" w14:paraId="6EB19882" w14:textId="77777777" w:rsidTr="003E234A">
        <w:tc>
          <w:tcPr>
            <w:tcW w:w="6487" w:type="dxa"/>
          </w:tcPr>
          <w:p w14:paraId="0118F581" w14:textId="77777777" w:rsidR="009C38F8" w:rsidRPr="008A2D96" w:rsidRDefault="009C38F8" w:rsidP="006203B0">
            <w:pPr>
              <w:pStyle w:val="Heading2"/>
              <w:spacing w:before="0"/>
              <w:outlineLvl w:val="1"/>
              <w:rPr>
                <w:rFonts w:asciiTheme="minorHAnsi" w:hAnsiTheme="minorHAnsi" w:cstheme="minorHAnsi"/>
                <w:sz w:val="24"/>
                <w:szCs w:val="24"/>
              </w:rPr>
            </w:pPr>
            <w:r w:rsidRPr="008A2D96">
              <w:rPr>
                <w:rFonts w:asciiTheme="minorHAnsi" w:hAnsiTheme="minorHAnsi" w:cstheme="minorHAnsi"/>
                <w:sz w:val="24"/>
                <w:szCs w:val="24"/>
              </w:rPr>
              <w:t>Impacts by outputs:</w:t>
            </w:r>
          </w:p>
          <w:p w14:paraId="358F1567" w14:textId="77777777" w:rsidR="009C38F8" w:rsidRPr="008A2D96" w:rsidRDefault="009C38F8" w:rsidP="009C38F8">
            <w:pPr>
              <w:pStyle w:val="ListParagraph"/>
              <w:numPr>
                <w:ilvl w:val="0"/>
                <w:numId w:val="12"/>
              </w:numPr>
              <w:rPr>
                <w:rFonts w:cstheme="minorHAnsi"/>
                <w:sz w:val="24"/>
                <w:szCs w:val="24"/>
              </w:rPr>
            </w:pPr>
            <w:r w:rsidRPr="008A2D96">
              <w:rPr>
                <w:rFonts w:cstheme="minorHAnsi"/>
                <w:sz w:val="24"/>
                <w:szCs w:val="24"/>
              </w:rPr>
              <w:t xml:space="preserve">Type of publications e.g. reports, GTGs, SIPs </w:t>
            </w:r>
          </w:p>
          <w:p w14:paraId="4D34EB75" w14:textId="77777777" w:rsidR="009C38F8" w:rsidRPr="008A2D96" w:rsidRDefault="009C38F8" w:rsidP="009C38F8">
            <w:pPr>
              <w:pStyle w:val="ListParagraph"/>
              <w:numPr>
                <w:ilvl w:val="0"/>
                <w:numId w:val="12"/>
              </w:numPr>
              <w:rPr>
                <w:rFonts w:cstheme="minorHAnsi"/>
                <w:sz w:val="24"/>
                <w:szCs w:val="24"/>
              </w:rPr>
            </w:pPr>
            <w:r w:rsidRPr="008A2D96">
              <w:rPr>
                <w:rFonts w:cstheme="minorHAnsi"/>
                <w:sz w:val="24"/>
                <w:szCs w:val="24"/>
              </w:rPr>
              <w:t>Publication of new data or findings e.g. NMPA data, articles in peer review journals</w:t>
            </w:r>
          </w:p>
          <w:p w14:paraId="0239C10C" w14:textId="77777777" w:rsidR="009C38F8" w:rsidRPr="008A2D96" w:rsidRDefault="009C38F8" w:rsidP="009C38F8">
            <w:pPr>
              <w:pStyle w:val="ListParagraph"/>
              <w:numPr>
                <w:ilvl w:val="0"/>
                <w:numId w:val="12"/>
              </w:numPr>
              <w:rPr>
                <w:rFonts w:cstheme="minorHAnsi"/>
                <w:sz w:val="24"/>
                <w:szCs w:val="24"/>
              </w:rPr>
            </w:pPr>
            <w:r w:rsidRPr="008A2D96">
              <w:rPr>
                <w:rFonts w:cstheme="minorHAnsi"/>
                <w:sz w:val="24"/>
                <w:szCs w:val="24"/>
              </w:rPr>
              <w:t>Events</w:t>
            </w:r>
          </w:p>
          <w:p w14:paraId="7CAF9F28" w14:textId="77777777" w:rsidR="009C38F8" w:rsidRPr="008A2D96" w:rsidRDefault="009C38F8" w:rsidP="006203B0">
            <w:pPr>
              <w:rPr>
                <w:rFonts w:eastAsia="Times New Roman" w:cstheme="minorHAnsi"/>
                <w:color w:val="1A1A1A"/>
                <w:sz w:val="24"/>
                <w:szCs w:val="24"/>
                <w:lang w:eastAsia="en-GB"/>
              </w:rPr>
            </w:pPr>
          </w:p>
        </w:tc>
        <w:tc>
          <w:tcPr>
            <w:tcW w:w="1985" w:type="dxa"/>
          </w:tcPr>
          <w:p w14:paraId="7879AB67" w14:textId="77777777" w:rsidR="009C38F8" w:rsidRPr="008A2D96" w:rsidRDefault="009C38F8" w:rsidP="006203B0">
            <w:pPr>
              <w:rPr>
                <w:rFonts w:eastAsia="Times New Roman" w:cstheme="minorHAnsi"/>
                <w:color w:val="1A1A1A"/>
                <w:sz w:val="24"/>
                <w:szCs w:val="24"/>
                <w:lang w:eastAsia="en-GB"/>
              </w:rPr>
            </w:pPr>
          </w:p>
        </w:tc>
      </w:tr>
    </w:tbl>
    <w:p w14:paraId="1206C601" w14:textId="77777777" w:rsidR="009C38F8" w:rsidRPr="009C38F8" w:rsidRDefault="009C38F8" w:rsidP="00AF5AB0">
      <w:pPr>
        <w:spacing w:after="0" w:line="240" w:lineRule="auto"/>
        <w:rPr>
          <w:rFonts w:cstheme="minorHAnsi"/>
          <w:sz w:val="24"/>
          <w:szCs w:val="24"/>
        </w:rPr>
      </w:pPr>
    </w:p>
    <w:p w14:paraId="7850B9B4" w14:textId="77777777" w:rsidR="009C0087" w:rsidRPr="003B6887" w:rsidRDefault="009C0087" w:rsidP="009C0087">
      <w:pPr>
        <w:rPr>
          <w:rFonts w:cstheme="minorHAnsi"/>
          <w:sz w:val="24"/>
          <w:szCs w:val="24"/>
        </w:rPr>
      </w:pPr>
    </w:p>
    <w:p w14:paraId="4BF118A3" w14:textId="77777777" w:rsidR="009C0087" w:rsidRPr="003B6887" w:rsidRDefault="009C0087" w:rsidP="009C0087">
      <w:pPr>
        <w:rPr>
          <w:rFonts w:cstheme="minorHAnsi"/>
          <w:sz w:val="24"/>
          <w:szCs w:val="24"/>
        </w:rPr>
      </w:pPr>
    </w:p>
    <w:p w14:paraId="7B4B14EE" w14:textId="77777777" w:rsidR="009C0087" w:rsidRPr="003B6887" w:rsidRDefault="009C0087" w:rsidP="009C0087">
      <w:pPr>
        <w:rPr>
          <w:rFonts w:cstheme="minorHAnsi"/>
          <w:sz w:val="24"/>
          <w:szCs w:val="24"/>
        </w:rPr>
      </w:pPr>
    </w:p>
    <w:p w14:paraId="0A6EE800" w14:textId="77777777" w:rsidR="009C0087" w:rsidRPr="003B6887" w:rsidRDefault="009C0087" w:rsidP="009C0087">
      <w:pPr>
        <w:rPr>
          <w:rFonts w:cstheme="minorHAnsi"/>
          <w:sz w:val="24"/>
          <w:szCs w:val="24"/>
        </w:rPr>
      </w:pPr>
    </w:p>
    <w:p w14:paraId="5BC6ED17" w14:textId="77777777" w:rsidR="009C0087" w:rsidRPr="003B6887" w:rsidRDefault="009C0087" w:rsidP="009C0087">
      <w:pPr>
        <w:rPr>
          <w:rFonts w:cstheme="minorHAnsi"/>
          <w:sz w:val="24"/>
          <w:szCs w:val="24"/>
        </w:rPr>
      </w:pPr>
    </w:p>
    <w:p w14:paraId="798261D2" w14:textId="77777777" w:rsidR="009A276A" w:rsidRPr="003B6887" w:rsidRDefault="009A276A" w:rsidP="009C0087">
      <w:pPr>
        <w:jc w:val="center"/>
        <w:rPr>
          <w:rFonts w:cstheme="minorHAnsi"/>
          <w:sz w:val="24"/>
          <w:szCs w:val="24"/>
        </w:rPr>
      </w:pPr>
    </w:p>
    <w:sectPr w:rsidR="009A276A" w:rsidRPr="003B688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B029" w14:textId="77777777" w:rsidR="00900F93" w:rsidRDefault="00900F93" w:rsidP="0023686F">
      <w:pPr>
        <w:spacing w:after="0" w:line="240" w:lineRule="auto"/>
      </w:pPr>
      <w:r>
        <w:separator/>
      </w:r>
    </w:p>
  </w:endnote>
  <w:endnote w:type="continuationSeparator" w:id="0">
    <w:p w14:paraId="22EB2250" w14:textId="77777777" w:rsidR="00900F93" w:rsidRDefault="00900F93" w:rsidP="0023686F">
      <w:pPr>
        <w:spacing w:after="0" w:line="240" w:lineRule="auto"/>
      </w:pPr>
      <w:r>
        <w:continuationSeparator/>
      </w:r>
    </w:p>
  </w:endnote>
  <w:endnote w:type="continuationNotice" w:id="1">
    <w:p w14:paraId="6B5A4AFC" w14:textId="77777777" w:rsidR="00900F93" w:rsidRDefault="00900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6719" w14:textId="77777777" w:rsidR="0023686F" w:rsidRDefault="0023686F">
    <w:pPr>
      <w:pStyle w:val="Footer"/>
    </w:pPr>
    <w:r>
      <w:rPr>
        <w:noProof/>
        <w:lang w:eastAsia="en-GB"/>
      </w:rPr>
      <w:drawing>
        <wp:anchor distT="0" distB="0" distL="114300" distR="114300" simplePos="0" relativeHeight="251664384" behindDoc="1" locked="0" layoutInCell="1" allowOverlap="1" wp14:anchorId="3ECF1E58" wp14:editId="2ACBF6DA">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E3B2F" w14:textId="77777777" w:rsidR="00900F93" w:rsidRDefault="00900F93" w:rsidP="0023686F">
      <w:pPr>
        <w:spacing w:after="0" w:line="240" w:lineRule="auto"/>
      </w:pPr>
      <w:r>
        <w:separator/>
      </w:r>
    </w:p>
  </w:footnote>
  <w:footnote w:type="continuationSeparator" w:id="0">
    <w:p w14:paraId="555EDBFD" w14:textId="77777777" w:rsidR="00900F93" w:rsidRDefault="00900F93" w:rsidP="0023686F">
      <w:pPr>
        <w:spacing w:after="0" w:line="240" w:lineRule="auto"/>
      </w:pPr>
      <w:r>
        <w:continuationSeparator/>
      </w:r>
    </w:p>
  </w:footnote>
  <w:footnote w:type="continuationNotice" w:id="1">
    <w:p w14:paraId="67FF38D9" w14:textId="77777777" w:rsidR="00900F93" w:rsidRDefault="00900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59F3D" w14:textId="77777777" w:rsidR="0023686F" w:rsidRDefault="0023686F">
    <w:pPr>
      <w:pStyle w:val="Header"/>
    </w:pPr>
    <w:r>
      <w:rPr>
        <w:noProof/>
        <w:lang w:eastAsia="en-GB"/>
      </w:rPr>
      <w:drawing>
        <wp:anchor distT="0" distB="0" distL="114300" distR="114300" simplePos="0" relativeHeight="251662336" behindDoc="0" locked="0" layoutInCell="1" allowOverlap="1" wp14:anchorId="05314254" wp14:editId="4DCA438B">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638DF9B8" wp14:editId="58B1F9F5">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57C0"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470"/>
    <w:multiLevelType w:val="hybridMultilevel"/>
    <w:tmpl w:val="B27A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D13B5"/>
    <w:multiLevelType w:val="hybridMultilevel"/>
    <w:tmpl w:val="8FC4D2A4"/>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2" w15:restartNumberingAfterBreak="0">
    <w:nsid w:val="298878A6"/>
    <w:multiLevelType w:val="hybridMultilevel"/>
    <w:tmpl w:val="A3C67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995175"/>
    <w:multiLevelType w:val="hybridMultilevel"/>
    <w:tmpl w:val="03FC418E"/>
    <w:lvl w:ilvl="0" w:tplc="7D8AA5E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11526"/>
    <w:multiLevelType w:val="hybridMultilevel"/>
    <w:tmpl w:val="E8B4D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E63953"/>
    <w:multiLevelType w:val="hybridMultilevel"/>
    <w:tmpl w:val="6C64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E140D"/>
    <w:multiLevelType w:val="hybridMultilevel"/>
    <w:tmpl w:val="E33C119A"/>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7" w15:restartNumberingAfterBreak="0">
    <w:nsid w:val="667D1884"/>
    <w:multiLevelType w:val="hybridMultilevel"/>
    <w:tmpl w:val="71CAE10A"/>
    <w:lvl w:ilvl="0" w:tplc="7D8AA5E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559E2"/>
    <w:multiLevelType w:val="hybridMultilevel"/>
    <w:tmpl w:val="E1F6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2E2538"/>
    <w:multiLevelType w:val="hybridMultilevel"/>
    <w:tmpl w:val="0C3814A8"/>
    <w:lvl w:ilvl="0" w:tplc="7D8AA5E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31F1A"/>
    <w:multiLevelType w:val="hybridMultilevel"/>
    <w:tmpl w:val="D39EE4E6"/>
    <w:lvl w:ilvl="0" w:tplc="542A5F0C">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214EA"/>
    <w:multiLevelType w:val="hybridMultilevel"/>
    <w:tmpl w:val="FF0C0780"/>
    <w:lvl w:ilvl="0" w:tplc="542A5F0C">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10"/>
  </w:num>
  <w:num w:numId="6">
    <w:abstractNumId w:val="11"/>
  </w:num>
  <w:num w:numId="7">
    <w:abstractNumId w:val="0"/>
  </w:num>
  <w:num w:numId="8">
    <w:abstractNumId w:val="6"/>
  </w:num>
  <w:num w:numId="9">
    <w:abstractNumId w:val="2"/>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6F"/>
    <w:rsid w:val="00033F95"/>
    <w:rsid w:val="00044EA2"/>
    <w:rsid w:val="00066EB4"/>
    <w:rsid w:val="0023686F"/>
    <w:rsid w:val="00290556"/>
    <w:rsid w:val="003321AF"/>
    <w:rsid w:val="003B6887"/>
    <w:rsid w:val="003E234A"/>
    <w:rsid w:val="0042569F"/>
    <w:rsid w:val="005173D9"/>
    <w:rsid w:val="005E3DBD"/>
    <w:rsid w:val="006658BF"/>
    <w:rsid w:val="00691E03"/>
    <w:rsid w:val="006B6CAE"/>
    <w:rsid w:val="006E0159"/>
    <w:rsid w:val="006E4024"/>
    <w:rsid w:val="00705D78"/>
    <w:rsid w:val="00756E62"/>
    <w:rsid w:val="007629A4"/>
    <w:rsid w:val="008A2D96"/>
    <w:rsid w:val="008A3631"/>
    <w:rsid w:val="008F281D"/>
    <w:rsid w:val="00900F93"/>
    <w:rsid w:val="00925907"/>
    <w:rsid w:val="00946954"/>
    <w:rsid w:val="009A137D"/>
    <w:rsid w:val="009A276A"/>
    <w:rsid w:val="009C0087"/>
    <w:rsid w:val="009C38F8"/>
    <w:rsid w:val="00A2010B"/>
    <w:rsid w:val="00AF5AB0"/>
    <w:rsid w:val="00B2064B"/>
    <w:rsid w:val="00C600D3"/>
    <w:rsid w:val="00C94F71"/>
    <w:rsid w:val="00CE5E91"/>
    <w:rsid w:val="00D54800"/>
    <w:rsid w:val="00D56DF9"/>
    <w:rsid w:val="00D63140"/>
    <w:rsid w:val="00DC14EC"/>
    <w:rsid w:val="00E10416"/>
    <w:rsid w:val="00EF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515C8"/>
  <w15:docId w15:val="{17990C66-B27C-4FF0-BF2F-92AA35B2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38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customStyle="1" w:styleId="Heading">
    <w:name w:val="Heading"/>
    <w:basedOn w:val="Normal"/>
    <w:link w:val="HeadingChar"/>
    <w:qFormat/>
    <w:rsid w:val="00E10416"/>
    <w:rPr>
      <w:b/>
      <w:color w:val="002060"/>
      <w:sz w:val="48"/>
    </w:rPr>
  </w:style>
  <w:style w:type="paragraph" w:customStyle="1" w:styleId="Subheading">
    <w:name w:val="Subheading"/>
    <w:basedOn w:val="Normal"/>
    <w:link w:val="SubheadingChar"/>
    <w:qFormat/>
    <w:rsid w:val="00E10416"/>
    <w:rPr>
      <w:color w:val="007CBA"/>
      <w:sz w:val="36"/>
    </w:rPr>
  </w:style>
  <w:style w:type="character" w:customStyle="1" w:styleId="HeadingChar">
    <w:name w:val="Heading Char"/>
    <w:basedOn w:val="DefaultParagraphFont"/>
    <w:link w:val="Heading"/>
    <w:rsid w:val="00E10416"/>
    <w:rPr>
      <w:b/>
      <w:color w:val="002060"/>
      <w:sz w:val="48"/>
    </w:rPr>
  </w:style>
  <w:style w:type="paragraph" w:customStyle="1" w:styleId="Mainbody">
    <w:name w:val="Main body"/>
    <w:basedOn w:val="Normal"/>
    <w:link w:val="MainbodyChar"/>
    <w:qFormat/>
    <w:rsid w:val="00E10416"/>
    <w:rPr>
      <w:sz w:val="24"/>
    </w:rPr>
  </w:style>
  <w:style w:type="character" w:customStyle="1" w:styleId="SubheadingChar">
    <w:name w:val="Subheading Char"/>
    <w:basedOn w:val="DefaultParagraphFont"/>
    <w:link w:val="Subheading"/>
    <w:rsid w:val="00E10416"/>
    <w:rPr>
      <w:color w:val="007CBA"/>
      <w:sz w:val="36"/>
    </w:rPr>
  </w:style>
  <w:style w:type="character" w:customStyle="1" w:styleId="MainbodyChar">
    <w:name w:val="Main body Char"/>
    <w:basedOn w:val="DefaultParagraphFont"/>
    <w:link w:val="Mainbody"/>
    <w:rsid w:val="00E10416"/>
    <w:rPr>
      <w:sz w:val="24"/>
    </w:rPr>
  </w:style>
  <w:style w:type="paragraph" w:styleId="ListParagraph">
    <w:name w:val="List Paragraph"/>
    <w:basedOn w:val="Normal"/>
    <w:uiPriority w:val="34"/>
    <w:qFormat/>
    <w:rsid w:val="003B6887"/>
    <w:pPr>
      <w:ind w:left="720"/>
      <w:contextualSpacing/>
    </w:pPr>
  </w:style>
  <w:style w:type="character" w:styleId="Hyperlink">
    <w:name w:val="Hyperlink"/>
    <w:basedOn w:val="DefaultParagraphFont"/>
    <w:uiPriority w:val="99"/>
    <w:unhideWhenUsed/>
    <w:rsid w:val="00D54800"/>
    <w:rPr>
      <w:color w:val="0563C1" w:themeColor="hyperlink"/>
      <w:u w:val="single"/>
    </w:rPr>
  </w:style>
  <w:style w:type="character" w:styleId="CommentReference">
    <w:name w:val="annotation reference"/>
    <w:basedOn w:val="DefaultParagraphFont"/>
    <w:uiPriority w:val="99"/>
    <w:semiHidden/>
    <w:unhideWhenUsed/>
    <w:rsid w:val="00705D78"/>
    <w:rPr>
      <w:sz w:val="16"/>
      <w:szCs w:val="16"/>
    </w:rPr>
  </w:style>
  <w:style w:type="paragraph" w:styleId="CommentText">
    <w:name w:val="annotation text"/>
    <w:basedOn w:val="Normal"/>
    <w:link w:val="CommentTextChar"/>
    <w:uiPriority w:val="99"/>
    <w:semiHidden/>
    <w:unhideWhenUsed/>
    <w:rsid w:val="00705D78"/>
    <w:pPr>
      <w:spacing w:line="240" w:lineRule="auto"/>
    </w:pPr>
    <w:rPr>
      <w:sz w:val="20"/>
      <w:szCs w:val="20"/>
    </w:rPr>
  </w:style>
  <w:style w:type="character" w:customStyle="1" w:styleId="CommentTextChar">
    <w:name w:val="Comment Text Char"/>
    <w:basedOn w:val="DefaultParagraphFont"/>
    <w:link w:val="CommentText"/>
    <w:uiPriority w:val="99"/>
    <w:semiHidden/>
    <w:rsid w:val="00705D78"/>
    <w:rPr>
      <w:sz w:val="20"/>
      <w:szCs w:val="20"/>
    </w:rPr>
  </w:style>
  <w:style w:type="paragraph" w:styleId="CommentSubject">
    <w:name w:val="annotation subject"/>
    <w:basedOn w:val="CommentText"/>
    <w:next w:val="CommentText"/>
    <w:link w:val="CommentSubjectChar"/>
    <w:uiPriority w:val="99"/>
    <w:semiHidden/>
    <w:unhideWhenUsed/>
    <w:rsid w:val="00705D78"/>
    <w:rPr>
      <w:b/>
      <w:bCs/>
    </w:rPr>
  </w:style>
  <w:style w:type="character" w:customStyle="1" w:styleId="CommentSubjectChar">
    <w:name w:val="Comment Subject Char"/>
    <w:basedOn w:val="CommentTextChar"/>
    <w:link w:val="CommentSubject"/>
    <w:uiPriority w:val="99"/>
    <w:semiHidden/>
    <w:rsid w:val="00705D78"/>
    <w:rPr>
      <w:b/>
      <w:bCs/>
      <w:sz w:val="20"/>
      <w:szCs w:val="20"/>
    </w:rPr>
  </w:style>
  <w:style w:type="paragraph" w:styleId="BalloonText">
    <w:name w:val="Balloon Text"/>
    <w:basedOn w:val="Normal"/>
    <w:link w:val="BalloonTextChar"/>
    <w:uiPriority w:val="99"/>
    <w:semiHidden/>
    <w:unhideWhenUsed/>
    <w:rsid w:val="00705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78"/>
    <w:rPr>
      <w:rFonts w:ascii="Segoe UI" w:hAnsi="Segoe UI" w:cs="Segoe UI"/>
      <w:sz w:val="18"/>
      <w:szCs w:val="18"/>
    </w:rPr>
  </w:style>
  <w:style w:type="character" w:customStyle="1" w:styleId="Heading2Char">
    <w:name w:val="Heading 2 Char"/>
    <w:basedOn w:val="DefaultParagraphFont"/>
    <w:link w:val="Heading2"/>
    <w:uiPriority w:val="9"/>
    <w:rsid w:val="009C38F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C3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qip.org.uk/wp-content/uploads/2022/04/A-brief-guide-to-effective-audit-and-feedback-March-20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Ward</dc:creator>
  <cp:lastModifiedBy>Louise Thomas</cp:lastModifiedBy>
  <cp:revision>2</cp:revision>
  <dcterms:created xsi:type="dcterms:W3CDTF">2023-10-23T13:53:00Z</dcterms:created>
  <dcterms:modified xsi:type="dcterms:W3CDTF">2023-10-23T13:53:00Z</dcterms:modified>
</cp:coreProperties>
</file>